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51" w:rsidRDefault="00D55451" w:rsidP="00D55451">
      <w:pPr>
        <w:jc w:val="right"/>
      </w:pPr>
      <w:r>
        <w:t xml:space="preserve">                                                                                               </w:t>
      </w:r>
    </w:p>
    <w:p w:rsidR="00461B60" w:rsidRPr="00461B60" w:rsidRDefault="00461B60" w:rsidP="00461B60">
      <w:pPr>
        <w:spacing w:before="0" w:after="0"/>
        <w:rPr>
          <w:rFonts w:eastAsia="Times New Roman"/>
          <w:b/>
          <w:bCs w:val="0"/>
          <w:lang w:eastAsia="ru-RU"/>
        </w:rPr>
      </w:pPr>
      <w:r w:rsidRPr="00461B60">
        <w:rPr>
          <w:rFonts w:eastAsia="Times New Roman"/>
          <w:b/>
          <w:bCs w:val="0"/>
          <w:lang w:eastAsia="ru-RU"/>
        </w:rPr>
        <w:t>П О С Т А Н О В Л Е Н И Е</w:t>
      </w:r>
    </w:p>
    <w:p w:rsidR="00461B60" w:rsidRPr="00461B60" w:rsidRDefault="00461B60" w:rsidP="00461B60">
      <w:pPr>
        <w:spacing w:before="0" w:after="0"/>
        <w:rPr>
          <w:rFonts w:eastAsia="Times New Roman"/>
          <w:bCs w:val="0"/>
          <w:lang w:eastAsia="ru-RU"/>
        </w:rPr>
      </w:pPr>
    </w:p>
    <w:p w:rsidR="00461B60" w:rsidRPr="00461B60" w:rsidRDefault="00461B60" w:rsidP="00461B60">
      <w:pPr>
        <w:spacing w:before="0" w:after="0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 xml:space="preserve">АДМИНИСТРАЦИИ МУНИЦИПАЛЬНОГО ОБРАЗОВАНИЯ </w:t>
      </w:r>
    </w:p>
    <w:p w:rsidR="00461B60" w:rsidRPr="00461B60" w:rsidRDefault="00461B60" w:rsidP="00461B60">
      <w:pPr>
        <w:spacing w:before="0" w:after="0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>КЛЮЧЕВСКИЙ СЕЛЬСОВЕТ</w:t>
      </w:r>
    </w:p>
    <w:p w:rsidR="00461B60" w:rsidRPr="00461B60" w:rsidRDefault="00461B60" w:rsidP="00461B60">
      <w:pPr>
        <w:pBdr>
          <w:bottom w:val="single" w:sz="12" w:space="1" w:color="auto"/>
        </w:pBdr>
        <w:spacing w:before="0" w:after="0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>БЕЛЯЕВСКОГО РАЙОНА ОРЕНБУРГСКОЙ ОБЛАСТИ</w:t>
      </w:r>
    </w:p>
    <w:p w:rsidR="00461B60" w:rsidRPr="00461B60" w:rsidRDefault="00461B60" w:rsidP="00461B60">
      <w:pPr>
        <w:spacing w:before="0" w:after="0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>с. Ключевка</w:t>
      </w:r>
    </w:p>
    <w:p w:rsidR="00461B60" w:rsidRPr="00461B60" w:rsidRDefault="00461B60" w:rsidP="00461B60">
      <w:pPr>
        <w:spacing w:before="0" w:after="0"/>
        <w:jc w:val="both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 xml:space="preserve">03.11.2016                                                                                                       </w:t>
      </w:r>
      <w:r>
        <w:rPr>
          <w:rFonts w:eastAsia="Times New Roman"/>
          <w:bCs w:val="0"/>
          <w:lang w:eastAsia="ru-RU"/>
        </w:rPr>
        <w:t xml:space="preserve">  № 81</w:t>
      </w:r>
    </w:p>
    <w:p w:rsidR="00461B60" w:rsidRPr="00461B60" w:rsidRDefault="00461B60" w:rsidP="00461B60">
      <w:pPr>
        <w:spacing w:before="0" w:after="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461B60" w:rsidRDefault="00461B60" w:rsidP="000E183F">
      <w:pPr>
        <w:jc w:val="both"/>
      </w:pPr>
    </w:p>
    <w:p w:rsidR="000E183F" w:rsidRPr="00461B60" w:rsidRDefault="00D2689A" w:rsidP="00461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381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BC910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DoEH5ZgAgAADAUAAA4AAAAAAAAAAAAAAAAALgIAAGRycy9lMm9Eb2Mu&#10;eG1sUEsBAi0AFAAGAAgAAAAhAFq5gcXbAAAABQEAAA8AAAAAAAAAAAAAAAAAug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127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DAF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HXhAQhfAgAADAUAAA4AAAAAAAAAAAAAAAAALgIAAGRycy9lMm9Eb2Mu&#10;eG1sUEsBAi0AFAAGAAgAAAAhADXBadXcAAAABQEAAA8AAAAAAAAAAAAAAAAAuQQAAGRycy9kb3du&#10;cmV2LnhtbFBLBQYAAAAABAAEAPMAAAD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0E183F" w:rsidRPr="00461B60">
        <w:t xml:space="preserve">Об утверждении методики </w:t>
      </w:r>
      <w:r w:rsidR="00461B60" w:rsidRPr="00461B60">
        <w:t>формирования бюджета</w:t>
      </w:r>
      <w:r w:rsidR="000E183F" w:rsidRPr="00461B60">
        <w:t xml:space="preserve"> МО Ключевский сельсовет</w:t>
      </w:r>
      <w:r w:rsidR="00461B60">
        <w:t xml:space="preserve"> </w:t>
      </w:r>
      <w:r w:rsidR="000E183F" w:rsidRPr="00461B60">
        <w:t>на 2017 год и на плановый период 2018 и 2019 годов</w:t>
      </w:r>
    </w:p>
    <w:p w:rsidR="000E183F" w:rsidRPr="000E183F" w:rsidRDefault="000E183F" w:rsidP="000E183F">
      <w:pPr>
        <w:tabs>
          <w:tab w:val="left" w:pos="1425"/>
        </w:tabs>
        <w:jc w:val="both"/>
        <w:rPr>
          <w:sz w:val="24"/>
          <w:szCs w:val="24"/>
        </w:rPr>
      </w:pPr>
    </w:p>
    <w:p w:rsidR="00385FCF" w:rsidRPr="002E0F45" w:rsidRDefault="00385FCF" w:rsidP="00385FCF">
      <w:pPr>
        <w:jc w:val="lef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Pr="00461B60" w:rsidRDefault="00385FCF" w:rsidP="00461B60">
      <w:pPr>
        <w:jc w:val="both"/>
      </w:pPr>
      <w:r w:rsidRPr="002E0F45">
        <w:rPr>
          <w:sz w:val="24"/>
          <w:szCs w:val="24"/>
        </w:rPr>
        <w:t xml:space="preserve"> </w:t>
      </w:r>
      <w:r w:rsidR="00461B60">
        <w:rPr>
          <w:sz w:val="24"/>
          <w:szCs w:val="24"/>
        </w:rPr>
        <w:t xml:space="preserve">   </w:t>
      </w:r>
      <w:r w:rsidRPr="00461B60">
        <w:t>В целях под</w:t>
      </w:r>
      <w:r w:rsidR="00BF26C9" w:rsidRPr="00461B60">
        <w:t xml:space="preserve">готовки </w:t>
      </w:r>
      <w:r w:rsidR="00461B60" w:rsidRPr="00461B60">
        <w:t>проекта бюджета</w:t>
      </w:r>
      <w:r w:rsidR="00BF26C9" w:rsidRPr="00461B60">
        <w:t xml:space="preserve"> </w:t>
      </w:r>
      <w:r w:rsidR="008F7A91" w:rsidRPr="00461B60">
        <w:t xml:space="preserve">на 2017 год и на плановый период 2018 и 2019 годов </w:t>
      </w:r>
      <w:r w:rsidRPr="00461B60">
        <w:t>и в соответствии с Положением о бюджетном устройстве и бюджетном процессе в администрации муниципального образования Ключевский сельсовет:</w:t>
      </w:r>
    </w:p>
    <w:p w:rsidR="00385FCF" w:rsidRPr="00461B60" w:rsidRDefault="00385FCF" w:rsidP="00461B60">
      <w:pPr>
        <w:jc w:val="both"/>
      </w:pPr>
    </w:p>
    <w:p w:rsidR="00385FCF" w:rsidRPr="00461B60" w:rsidRDefault="00385FCF" w:rsidP="00461B60">
      <w:pPr>
        <w:pStyle w:val="a3"/>
        <w:numPr>
          <w:ilvl w:val="0"/>
          <w:numId w:val="1"/>
        </w:numPr>
        <w:jc w:val="both"/>
      </w:pPr>
      <w:r w:rsidRPr="00461B60">
        <w:t>Утвердить метод</w:t>
      </w:r>
      <w:r w:rsidR="008F7A91" w:rsidRPr="00461B60">
        <w:t xml:space="preserve">ику формирования </w:t>
      </w:r>
      <w:r w:rsidR="00461B60" w:rsidRPr="00461B60">
        <w:t>бюджета на</w:t>
      </w:r>
      <w:r w:rsidR="008F7A91" w:rsidRPr="00461B60">
        <w:t xml:space="preserve"> 2017 год и на плановый период 2018 и 2019 годов </w:t>
      </w:r>
      <w:r w:rsidRPr="00461B60">
        <w:t xml:space="preserve">согласно приложению.  </w:t>
      </w:r>
    </w:p>
    <w:p w:rsidR="00385FCF" w:rsidRPr="00461B60" w:rsidRDefault="00385FCF" w:rsidP="00461B60">
      <w:pPr>
        <w:pStyle w:val="a3"/>
        <w:numPr>
          <w:ilvl w:val="0"/>
          <w:numId w:val="1"/>
        </w:numPr>
        <w:jc w:val="both"/>
      </w:pPr>
      <w:r w:rsidRPr="00461B60">
        <w:t xml:space="preserve"> Контроль за исполнением настоящего распоряжения оставляю за собой.</w:t>
      </w:r>
    </w:p>
    <w:p w:rsidR="00385FCF" w:rsidRPr="00461B60" w:rsidRDefault="00385FCF" w:rsidP="00461B60">
      <w:pPr>
        <w:pStyle w:val="a3"/>
        <w:numPr>
          <w:ilvl w:val="0"/>
          <w:numId w:val="1"/>
        </w:numPr>
        <w:jc w:val="both"/>
      </w:pPr>
      <w:r w:rsidRPr="00461B60">
        <w:t xml:space="preserve">Распоряжение вступает в силу со дня его подписания.         </w:t>
      </w:r>
    </w:p>
    <w:p w:rsidR="00385FCF" w:rsidRPr="00461B60" w:rsidRDefault="00385FCF" w:rsidP="00461B60">
      <w:pPr>
        <w:jc w:val="both"/>
      </w:pPr>
    </w:p>
    <w:p w:rsidR="00385FCF" w:rsidRPr="00461B60" w:rsidRDefault="00385FCF" w:rsidP="00385FCF">
      <w:pPr>
        <w:jc w:val="right"/>
      </w:pPr>
    </w:p>
    <w:p w:rsidR="00385FCF" w:rsidRPr="00461B60" w:rsidRDefault="00385FCF" w:rsidP="00385FCF">
      <w:pPr>
        <w:jc w:val="right"/>
      </w:pPr>
    </w:p>
    <w:p w:rsidR="00385FCF" w:rsidRPr="00461B60" w:rsidRDefault="00385FCF" w:rsidP="00385FCF">
      <w:pPr>
        <w:jc w:val="both"/>
      </w:pPr>
      <w:r w:rsidRPr="00461B60">
        <w:t xml:space="preserve"> Глава сельсовета                                                  </w:t>
      </w:r>
      <w:r w:rsidR="00461B60">
        <w:t xml:space="preserve">            </w:t>
      </w:r>
      <w:r w:rsidRPr="00461B60">
        <w:t xml:space="preserve">         А.В.</w:t>
      </w:r>
      <w:r w:rsidR="00461B60" w:rsidRPr="00461B60">
        <w:t xml:space="preserve"> </w:t>
      </w:r>
      <w:r w:rsidRPr="00461B60">
        <w:t>Колесников</w:t>
      </w:r>
    </w:p>
    <w:p w:rsidR="00385FCF" w:rsidRPr="00461B60" w:rsidRDefault="00385FCF" w:rsidP="00385FCF">
      <w:pPr>
        <w:jc w:val="right"/>
      </w:pPr>
    </w:p>
    <w:p w:rsidR="00385FCF" w:rsidRPr="00461B60" w:rsidRDefault="00385FCF" w:rsidP="00385FCF">
      <w:pPr>
        <w:jc w:val="right"/>
      </w:pPr>
    </w:p>
    <w:p w:rsidR="00385FCF" w:rsidRPr="00461B60" w:rsidRDefault="00385FCF" w:rsidP="00385FCF">
      <w:pPr>
        <w:jc w:val="left"/>
      </w:pPr>
      <w:r w:rsidRPr="00461B60">
        <w:t>Разослано: финансовый отдел, прокурору, в дело</w:t>
      </w: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385FCF" w:rsidRPr="002E0F45" w:rsidRDefault="00385FCF" w:rsidP="00385FCF">
      <w:pPr>
        <w:jc w:val="right"/>
        <w:rPr>
          <w:sz w:val="24"/>
          <w:szCs w:val="24"/>
        </w:rPr>
      </w:pPr>
    </w:p>
    <w:p w:rsidR="002E0F45" w:rsidRPr="002E0F45" w:rsidRDefault="002E0F45" w:rsidP="00385FCF">
      <w:pPr>
        <w:jc w:val="right"/>
        <w:rPr>
          <w:sz w:val="24"/>
          <w:szCs w:val="24"/>
        </w:rPr>
      </w:pPr>
    </w:p>
    <w:p w:rsidR="002E0F45" w:rsidRPr="002E0F45" w:rsidRDefault="002E0F45" w:rsidP="00385FCF">
      <w:pPr>
        <w:jc w:val="right"/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461B60" w:rsidRDefault="00461B60" w:rsidP="00385FCF">
      <w:pPr>
        <w:jc w:val="right"/>
        <w:rPr>
          <w:sz w:val="24"/>
          <w:szCs w:val="24"/>
        </w:rPr>
      </w:pPr>
    </w:p>
    <w:p w:rsidR="00461B60" w:rsidRDefault="00461B60" w:rsidP="00385FCF">
      <w:pPr>
        <w:jc w:val="right"/>
        <w:rPr>
          <w:sz w:val="24"/>
          <w:szCs w:val="24"/>
        </w:rPr>
      </w:pPr>
    </w:p>
    <w:p w:rsidR="00461B60" w:rsidRPr="002E0F45" w:rsidRDefault="00461B60" w:rsidP="00385FCF">
      <w:pPr>
        <w:jc w:val="right"/>
        <w:rPr>
          <w:sz w:val="24"/>
          <w:szCs w:val="24"/>
        </w:rPr>
      </w:pPr>
    </w:p>
    <w:p w:rsidR="002E0F45" w:rsidRPr="002E0F45" w:rsidRDefault="002E0F45" w:rsidP="00385FCF">
      <w:pPr>
        <w:jc w:val="right"/>
        <w:rPr>
          <w:sz w:val="24"/>
          <w:szCs w:val="24"/>
        </w:rPr>
      </w:pPr>
    </w:p>
    <w:p w:rsidR="002E0F45" w:rsidRPr="002E0F45" w:rsidRDefault="002E0F45" w:rsidP="00385FCF">
      <w:pPr>
        <w:jc w:val="right"/>
        <w:rPr>
          <w:sz w:val="24"/>
          <w:szCs w:val="24"/>
        </w:rPr>
      </w:pPr>
    </w:p>
    <w:p w:rsidR="002E0F45" w:rsidRPr="00461B60" w:rsidRDefault="00D55451" w:rsidP="002E0F45">
      <w:pPr>
        <w:spacing w:before="0" w:after="0"/>
        <w:ind w:left="5600"/>
        <w:jc w:val="left"/>
      </w:pPr>
      <w:r w:rsidRPr="00461B60">
        <w:t>Приложение к постановлению</w:t>
      </w:r>
      <w:r w:rsidR="002E0F45" w:rsidRPr="00461B60">
        <w:t xml:space="preserve"> </w:t>
      </w:r>
    </w:p>
    <w:p w:rsidR="002E0F45" w:rsidRPr="00461B60" w:rsidRDefault="00461B60" w:rsidP="00885C3C">
      <w:pPr>
        <w:spacing w:before="0" w:after="0"/>
        <w:ind w:left="5600"/>
        <w:jc w:val="left"/>
      </w:pPr>
      <w:r w:rsidRPr="00461B60">
        <w:t>от 03.11.2016</w:t>
      </w:r>
      <w:r w:rsidR="00341FD2" w:rsidRPr="00461B60">
        <w:t xml:space="preserve"> №</w:t>
      </w:r>
      <w:r w:rsidRPr="00461B60">
        <w:t xml:space="preserve"> 81</w:t>
      </w:r>
    </w:p>
    <w:p w:rsidR="002E0F45" w:rsidRPr="00461B60" w:rsidRDefault="002E0F45" w:rsidP="002E0F45">
      <w:pPr>
        <w:spacing w:before="0" w:after="0"/>
        <w:jc w:val="both"/>
        <w:outlineLvl w:val="0"/>
      </w:pPr>
    </w:p>
    <w:p w:rsidR="002E0F45" w:rsidRPr="00461B60" w:rsidRDefault="002E0F45" w:rsidP="002E0F45">
      <w:pPr>
        <w:autoSpaceDE w:val="0"/>
        <w:autoSpaceDN w:val="0"/>
        <w:adjustRightInd w:val="0"/>
        <w:spacing w:before="0" w:after="0"/>
        <w:ind w:firstLine="567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>Методика</w:t>
      </w:r>
    </w:p>
    <w:p w:rsidR="0079154B" w:rsidRPr="00461B60" w:rsidRDefault="00461B60" w:rsidP="0079154B">
      <w:pPr>
        <w:autoSpaceDE w:val="0"/>
        <w:autoSpaceDN w:val="0"/>
        <w:adjustRightInd w:val="0"/>
        <w:spacing w:before="0" w:after="0"/>
        <w:ind w:firstLine="567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>формирования бюджета</w:t>
      </w:r>
      <w:r w:rsidR="0079154B" w:rsidRPr="00461B60">
        <w:rPr>
          <w:rFonts w:eastAsia="Times New Roman"/>
          <w:bCs w:val="0"/>
          <w:lang w:eastAsia="ru-RU"/>
        </w:rPr>
        <w:t xml:space="preserve"> поселения </w:t>
      </w:r>
      <w:r w:rsidR="008F7A91" w:rsidRPr="00461B60">
        <w:rPr>
          <w:rFonts w:eastAsia="Times New Roman"/>
          <w:bCs w:val="0"/>
          <w:lang w:eastAsia="ru-RU"/>
        </w:rPr>
        <w:t xml:space="preserve">на </w:t>
      </w:r>
      <w:r w:rsidR="008F7A91" w:rsidRPr="00461B60">
        <w:t>2017 год и на плановый период 2018 и 2019 годов</w:t>
      </w:r>
    </w:p>
    <w:p w:rsidR="0079154B" w:rsidRPr="00461B60" w:rsidRDefault="0079154B" w:rsidP="0079154B">
      <w:pPr>
        <w:spacing w:after="40"/>
        <w:ind w:firstLine="851"/>
        <w:jc w:val="both"/>
      </w:pPr>
    </w:p>
    <w:p w:rsidR="0079154B" w:rsidRPr="00461B60" w:rsidRDefault="0079154B" w:rsidP="0079154B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461B60">
        <w:t xml:space="preserve">Настоящая Методика устанавливает основные подходы к формированию доходов и расходов, порядок и методику планирования бюджетных </w:t>
      </w:r>
      <w:r w:rsidR="00461B60" w:rsidRPr="00461B60">
        <w:t>ассигнований бюджета</w:t>
      </w:r>
      <w:r w:rsidR="000E183F" w:rsidRPr="00461B60">
        <w:t xml:space="preserve"> поселения на </w:t>
      </w:r>
      <w:r w:rsidR="008F7A91" w:rsidRPr="00461B60">
        <w:t>2017 год и на плановый период 2018 и 2019 годов</w:t>
      </w:r>
      <w:r w:rsidRPr="00461B60">
        <w:t xml:space="preserve">. Методика включает в себя разделы, определяющие порядок прогнозирования </w:t>
      </w:r>
      <w:r w:rsidR="00461B60" w:rsidRPr="00461B60">
        <w:t>доходов бюджета</w:t>
      </w:r>
      <w:r w:rsidRPr="00461B60">
        <w:t xml:space="preserve"> поселения, методику расчета прогноза поступления налогов в бюджет муниципального образования</w:t>
      </w:r>
      <w:r w:rsidR="00461B60">
        <w:t xml:space="preserve"> </w:t>
      </w:r>
      <w:r w:rsidRPr="00461B60">
        <w:rPr>
          <w:rFonts w:eastAsia="Times New Roman"/>
          <w:bCs w:val="0"/>
          <w:lang w:eastAsia="ru-RU"/>
        </w:rPr>
        <w:t>и расходов местного бюджета по направлениям предоставления бюджетных услуг.</w:t>
      </w:r>
    </w:p>
    <w:p w:rsidR="0079154B" w:rsidRPr="00461B60" w:rsidRDefault="00461B60" w:rsidP="00461B60">
      <w:pPr>
        <w:spacing w:after="40"/>
        <w:jc w:val="both"/>
      </w:pPr>
      <w:r>
        <w:t xml:space="preserve">         </w:t>
      </w:r>
      <w:r w:rsidR="0079154B" w:rsidRPr="00461B60">
        <w:t xml:space="preserve">В основу </w:t>
      </w:r>
      <w:r w:rsidRPr="00461B60">
        <w:t>составления бюджета</w:t>
      </w:r>
      <w:r w:rsidR="000E183F" w:rsidRPr="00461B60">
        <w:t xml:space="preserve"> поселения на </w:t>
      </w:r>
      <w:r w:rsidR="008F7A91" w:rsidRPr="00461B60">
        <w:t xml:space="preserve">2017 год и на плановый период 2018 и 2019 годов </w:t>
      </w:r>
      <w:r w:rsidR="0079154B" w:rsidRPr="00461B60">
        <w:t>положен на прогноз социально-экономического развития му</w:t>
      </w:r>
      <w:r w:rsidR="000E183F" w:rsidRPr="00461B60">
        <w:t xml:space="preserve">ниципального образования </w:t>
      </w:r>
      <w:r w:rsidR="008F7A91" w:rsidRPr="00461B60">
        <w:t>на 2017 год и на плановый период 2018 и 2019 годов</w:t>
      </w:r>
      <w:r w:rsidR="0079154B" w:rsidRPr="00461B60">
        <w:t xml:space="preserve">, основные направления налоговой и основные направления бюджетной </w:t>
      </w:r>
      <w:r w:rsidR="008F7A91" w:rsidRPr="00461B60">
        <w:t>на 2017 год и на плановый период 2018 и 2019 годов</w:t>
      </w:r>
      <w:r w:rsidR="0079154B" w:rsidRPr="00461B60">
        <w:t>, а также приоритеты бюджетной и налоговой политики.</w:t>
      </w:r>
    </w:p>
    <w:p w:rsidR="002E0F45" w:rsidRPr="00461B60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2E0F45" w:rsidRPr="00461B60" w:rsidRDefault="002E0F45" w:rsidP="002E0F45">
      <w:pPr>
        <w:autoSpaceDE w:val="0"/>
        <w:autoSpaceDN w:val="0"/>
        <w:adjustRightInd w:val="0"/>
        <w:spacing w:before="0" w:after="0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val="en-US" w:eastAsia="ru-RU"/>
        </w:rPr>
        <w:t>I</w:t>
      </w:r>
      <w:r w:rsidRPr="00461B60">
        <w:rPr>
          <w:rFonts w:eastAsia="Times New Roman"/>
          <w:bCs w:val="0"/>
          <w:lang w:eastAsia="ru-RU"/>
        </w:rPr>
        <w:t xml:space="preserve">. Прогноз </w:t>
      </w:r>
      <w:r w:rsidR="00461B60" w:rsidRPr="00461B60">
        <w:rPr>
          <w:rFonts w:eastAsia="Times New Roman"/>
          <w:bCs w:val="0"/>
          <w:lang w:eastAsia="ru-RU"/>
        </w:rPr>
        <w:t>доходов бюджета</w:t>
      </w:r>
      <w:r w:rsidRPr="00461B60">
        <w:rPr>
          <w:rFonts w:eastAsia="Times New Roman"/>
          <w:bCs w:val="0"/>
          <w:lang w:eastAsia="ru-RU"/>
        </w:rPr>
        <w:t xml:space="preserve"> поселения</w:t>
      </w:r>
    </w:p>
    <w:p w:rsidR="002E0F45" w:rsidRPr="00461B60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3A376D" w:rsidRPr="00461B60" w:rsidRDefault="002E0F45" w:rsidP="003A376D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/>
          <w:bCs w:val="0"/>
          <w:lang w:eastAsia="ru-RU"/>
        </w:rPr>
        <w:t xml:space="preserve">1.Налог на доходы физических </w:t>
      </w:r>
      <w:r w:rsidR="00461B60" w:rsidRPr="00461B60">
        <w:rPr>
          <w:rFonts w:eastAsia="Times New Roman"/>
          <w:b/>
          <w:bCs w:val="0"/>
          <w:lang w:eastAsia="ru-RU"/>
        </w:rPr>
        <w:t>лиц</w:t>
      </w:r>
      <w:r w:rsidR="00461B60" w:rsidRPr="00461B60">
        <w:rPr>
          <w:rFonts w:eastAsia="Times New Roman"/>
          <w:bCs w:val="0"/>
          <w:lang w:eastAsia="ru-RU"/>
        </w:rPr>
        <w:t>. Прогнозный</w:t>
      </w:r>
      <w:r w:rsidR="003A376D" w:rsidRPr="00461B60">
        <w:t xml:space="preserve"> объём поступлений налога на доходы физических лиц с доходов, источником которых является налоговый агент</w:t>
      </w:r>
      <w:r w:rsidR="003A376D" w:rsidRPr="00461B60">
        <w:rPr>
          <w:b/>
        </w:rPr>
        <w:t xml:space="preserve"> (</w:t>
      </w:r>
      <w:r w:rsidR="00461B60" w:rsidRPr="00461B60">
        <w:rPr>
          <w:b/>
        </w:rPr>
        <w:t>НДФЛ)</w:t>
      </w:r>
      <w:r w:rsidR="003A376D" w:rsidRPr="00461B60">
        <w:t xml:space="preserve">, рассчитывается исходя из налоговой базы по налогу на доходы физических лиц по форме № 5-НДФЛ «Отчёт о налоговой базе и структуре начислений по налогу на доходы физических лиц, удерживаемому налоговыми </w:t>
      </w:r>
      <w:r w:rsidR="00461B60" w:rsidRPr="00461B60">
        <w:t>агентами» за</w:t>
      </w:r>
      <w:r w:rsidR="003A376D" w:rsidRPr="00461B60">
        <w:t xml:space="preserve"> 2015 год и прогнозируемого роста фонда заработной платы</w:t>
      </w:r>
      <w:r w:rsidR="003A376D" w:rsidRPr="00461B60">
        <w:rPr>
          <w:rFonts w:eastAsia="Times New Roman"/>
          <w:bCs w:val="0"/>
          <w:lang w:eastAsia="ru-RU"/>
        </w:rPr>
        <w:t>.</w:t>
      </w:r>
    </w:p>
    <w:p w:rsidR="002E0F45" w:rsidRPr="00461B60" w:rsidRDefault="00461B60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461B60">
        <w:t>При</w:t>
      </w:r>
      <w:r w:rsidR="00595419" w:rsidRPr="00461B60">
        <w:t xml:space="preserve"> прогнозировании налога учтен налог на доходы физических лиц, перечисленный налоговыми агентами по иным налоговым ставкам (30 процентов, 9 процентов, 35 процентов, 15 процентов и иным ставкам) согласно отчету Управления Федеральной налоговой службы по Оренбургско</w:t>
      </w:r>
      <w:r w:rsidR="003A376D" w:rsidRPr="00461B60">
        <w:t>й области формы № 5-НДФЛ за 2015</w:t>
      </w:r>
      <w:r w:rsidR="00595419" w:rsidRPr="00461B60">
        <w:t xml:space="preserve"> </w:t>
      </w:r>
      <w:r w:rsidRPr="00461B60">
        <w:t>год и</w:t>
      </w:r>
      <w:r w:rsidR="003A376D" w:rsidRPr="00461B60">
        <w:rPr>
          <w:rFonts w:eastAsia="Times New Roman"/>
          <w:bCs w:val="0"/>
          <w:lang w:eastAsia="ru-RU"/>
        </w:rPr>
        <w:t xml:space="preserve"> </w:t>
      </w:r>
      <w:r w:rsidR="002E0F45" w:rsidRPr="00461B60">
        <w:rPr>
          <w:rFonts w:eastAsia="Times New Roman"/>
          <w:bCs w:val="0"/>
          <w:lang w:eastAsia="ru-RU"/>
        </w:rPr>
        <w:t>уровень собираемости налога.</w:t>
      </w:r>
    </w:p>
    <w:p w:rsidR="002E0F45" w:rsidRPr="00461B60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 xml:space="preserve">Сумма налога на доходы физических лиц корректируется на сумму налога, исчисленную от иной облагаемой базы: </w:t>
      </w:r>
    </w:p>
    <w:p w:rsidR="002E0F45" w:rsidRPr="00461B60" w:rsidRDefault="002E0F45" w:rsidP="003A37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</w:r>
      <w:r w:rsidRPr="00461B60">
        <w:rPr>
          <w:rFonts w:ascii="Times New Roman" w:hAnsi="Times New Roman" w:cs="Times New Roman"/>
          <w:sz w:val="28"/>
          <w:szCs w:val="28"/>
        </w:rPr>
        <w:lastRenderedPageBreak/>
        <w:t>нотариусов, занимающихся частной практикой, адвокатов, учредивших адвокатские</w:t>
      </w:r>
      <w:r w:rsidR="00B06611" w:rsidRPr="00461B60">
        <w:rPr>
          <w:rFonts w:ascii="Times New Roman" w:hAnsi="Times New Roman" w:cs="Times New Roman"/>
          <w:sz w:val="28"/>
          <w:szCs w:val="28"/>
        </w:rPr>
        <w:t xml:space="preserve"> </w:t>
      </w:r>
      <w:r w:rsidRPr="00461B60">
        <w:rPr>
          <w:rFonts w:ascii="Times New Roman" w:hAnsi="Times New Roman" w:cs="Times New Roman"/>
          <w:sz w:val="28"/>
          <w:szCs w:val="28"/>
        </w:rPr>
        <w:t>кабинеты и других лиц, занимающихся частной практикой в соответствии со статьей 227 Налогового кодекса Российской Федерации, налог на доходы физических лиц с доходов, полученных физическими лицами в соответствии со статьей 228 Налогового Коде</w:t>
      </w:r>
      <w:r w:rsidR="00783E65" w:rsidRPr="00461B60">
        <w:rPr>
          <w:rFonts w:ascii="Times New Roman" w:hAnsi="Times New Roman" w:cs="Times New Roman"/>
          <w:bCs/>
          <w:sz w:val="28"/>
          <w:szCs w:val="28"/>
        </w:rPr>
        <w:t>кса Российской Федерации на 2017</w:t>
      </w:r>
      <w:r w:rsidRPr="00461B60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о</w:t>
      </w:r>
      <w:r w:rsidR="00783E65" w:rsidRPr="00461B60">
        <w:rPr>
          <w:rFonts w:ascii="Times New Roman" w:hAnsi="Times New Roman" w:cs="Times New Roman"/>
          <w:bCs/>
          <w:sz w:val="28"/>
          <w:szCs w:val="28"/>
        </w:rPr>
        <w:t>тчета ф.5-НДФЛ  за 2015</w:t>
      </w:r>
      <w:r w:rsidRPr="00461B60">
        <w:rPr>
          <w:rFonts w:ascii="Times New Roman" w:hAnsi="Times New Roman" w:cs="Times New Roman"/>
          <w:sz w:val="28"/>
          <w:szCs w:val="28"/>
        </w:rPr>
        <w:t xml:space="preserve"> год, представленного Управлением Федеральной налоговой службы №5 по Оренбургской области, с учетом </w:t>
      </w:r>
      <w:r w:rsidR="00783E65" w:rsidRPr="00461B60">
        <w:rPr>
          <w:rFonts w:ascii="Times New Roman" w:hAnsi="Times New Roman" w:cs="Times New Roman"/>
          <w:bCs/>
          <w:sz w:val="28"/>
          <w:szCs w:val="28"/>
        </w:rPr>
        <w:t xml:space="preserve">областного </w:t>
      </w:r>
      <w:r w:rsidRPr="00461B60">
        <w:rPr>
          <w:rFonts w:ascii="Times New Roman" w:hAnsi="Times New Roman" w:cs="Times New Roman"/>
          <w:sz w:val="28"/>
          <w:szCs w:val="28"/>
        </w:rPr>
        <w:t>темпа роста</w:t>
      </w:r>
      <w:r w:rsidR="00783E65" w:rsidRPr="00461B60">
        <w:rPr>
          <w:rFonts w:ascii="Times New Roman" w:hAnsi="Times New Roman" w:cs="Times New Roman"/>
          <w:bCs/>
          <w:sz w:val="28"/>
          <w:szCs w:val="28"/>
        </w:rPr>
        <w:t xml:space="preserve">  фонда оплаты труда</w:t>
      </w:r>
      <w:r w:rsidR="003A376D" w:rsidRPr="00461B60">
        <w:rPr>
          <w:rFonts w:ascii="Times New Roman" w:hAnsi="Times New Roman" w:cs="Times New Roman"/>
          <w:bCs/>
          <w:sz w:val="28"/>
          <w:szCs w:val="28"/>
        </w:rPr>
        <w:t xml:space="preserve"> на 2017-2019гг.</w:t>
      </w:r>
      <w:r w:rsidRPr="00461B60">
        <w:rPr>
          <w:rFonts w:ascii="Times New Roman" w:hAnsi="Times New Roman" w:cs="Times New Roman"/>
          <w:sz w:val="28"/>
          <w:szCs w:val="28"/>
        </w:rPr>
        <w:t>.</w:t>
      </w:r>
      <w:r w:rsidR="003A376D" w:rsidRPr="00461B60">
        <w:rPr>
          <w:rFonts w:ascii="Times New Roman" w:hAnsi="Times New Roman" w:cs="Times New Roman"/>
          <w:sz w:val="28"/>
          <w:szCs w:val="28"/>
        </w:rPr>
        <w:t xml:space="preserve"> , за исключением сумм налоговых вычетов, не подлежащих налогообложению; </w:t>
      </w:r>
    </w:p>
    <w:p w:rsidR="002E0F45" w:rsidRPr="00461B60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>Налог на доходы физических лиц с доходов зачисляется в мес</w:t>
      </w:r>
      <w:r w:rsidR="00595419" w:rsidRPr="00461B60">
        <w:rPr>
          <w:rFonts w:eastAsia="Times New Roman"/>
          <w:bCs w:val="0"/>
          <w:lang w:eastAsia="ru-RU"/>
        </w:rPr>
        <w:t xml:space="preserve">тный </w:t>
      </w:r>
      <w:r w:rsidR="00783E65" w:rsidRPr="00461B60">
        <w:rPr>
          <w:rFonts w:eastAsia="Times New Roman"/>
          <w:bCs w:val="0"/>
          <w:lang w:eastAsia="ru-RU"/>
        </w:rPr>
        <w:t xml:space="preserve">бюджет по нормативу </w:t>
      </w:r>
      <w:r w:rsidR="00595419" w:rsidRPr="00461B60">
        <w:rPr>
          <w:rFonts w:eastAsia="Times New Roman"/>
          <w:bCs w:val="0"/>
          <w:lang w:eastAsia="ru-RU"/>
        </w:rPr>
        <w:t>- 15</w:t>
      </w:r>
      <w:r w:rsidRPr="00461B60">
        <w:rPr>
          <w:rFonts w:eastAsia="Times New Roman"/>
          <w:bCs w:val="0"/>
          <w:lang w:eastAsia="ru-RU"/>
        </w:rPr>
        <w:t xml:space="preserve"> процентов.</w:t>
      </w:r>
    </w:p>
    <w:p w:rsidR="00A109DC" w:rsidRPr="00461B60" w:rsidRDefault="00A109DC" w:rsidP="00A109DC"/>
    <w:p w:rsidR="00525E8C" w:rsidRPr="00461B60" w:rsidRDefault="00A94EC3" w:rsidP="00461B60">
      <w:pPr>
        <w:jc w:val="both"/>
      </w:pPr>
      <w:r w:rsidRPr="00461B60">
        <w:rPr>
          <w:b/>
        </w:rPr>
        <w:t xml:space="preserve">         2</w:t>
      </w:r>
      <w:r w:rsidR="00525E8C" w:rsidRPr="00461B60">
        <w:rPr>
          <w:b/>
        </w:rPr>
        <w:t xml:space="preserve">.Акцизы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</w:r>
      <w:r w:rsidR="00461B60" w:rsidRPr="00461B60">
        <w:rPr>
          <w:b/>
        </w:rPr>
        <w:t>территории Российской</w:t>
      </w:r>
      <w:r w:rsidR="00525E8C" w:rsidRPr="00461B60">
        <w:rPr>
          <w:b/>
        </w:rPr>
        <w:t xml:space="preserve"> Федерации</w:t>
      </w:r>
      <w:r w:rsidR="00767D68" w:rsidRPr="00461B60">
        <w:rPr>
          <w:b/>
        </w:rPr>
        <w:t xml:space="preserve"> </w:t>
      </w:r>
      <w:r w:rsidR="00525E8C" w:rsidRPr="00461B60">
        <w:t>планируются на основании</w:t>
      </w:r>
      <w:r w:rsidR="00461B60">
        <w:t xml:space="preserve"> </w:t>
      </w:r>
      <w:r w:rsidR="00525E8C" w:rsidRPr="00461B60">
        <w:t>приложения № 6 к Закону Оренбургской област</w:t>
      </w:r>
      <w:r w:rsidR="000E5980" w:rsidRPr="00461B60">
        <w:t xml:space="preserve">и </w:t>
      </w:r>
      <w:proofErr w:type="gramStart"/>
      <w:r w:rsidR="000E5980" w:rsidRPr="00461B60">
        <w:t>« Об</w:t>
      </w:r>
      <w:proofErr w:type="gramEnd"/>
      <w:r w:rsidR="000E5980" w:rsidRPr="00461B60">
        <w:t xml:space="preserve"> областном бюджете на 201</w:t>
      </w:r>
      <w:r w:rsidR="00767D68" w:rsidRPr="00461B60">
        <w:t>7-2019</w:t>
      </w:r>
      <w:r w:rsidR="000E5980" w:rsidRPr="00461B60">
        <w:t xml:space="preserve"> год</w:t>
      </w:r>
      <w:r w:rsidR="00767D68" w:rsidRPr="00461B60">
        <w:t>ы</w:t>
      </w:r>
      <w:r w:rsidR="000E5980" w:rsidRPr="00461B60">
        <w:t>»</w:t>
      </w:r>
      <w:r w:rsidR="00525E8C" w:rsidRPr="00461B60">
        <w:t xml:space="preserve"> согласно норм отчислений (приложение № 5).</w:t>
      </w:r>
    </w:p>
    <w:p w:rsidR="00A94EC3" w:rsidRPr="00461B60" w:rsidRDefault="00A94EC3" w:rsidP="00A94EC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60">
        <w:rPr>
          <w:rFonts w:ascii="Times New Roman" w:hAnsi="Times New Roman" w:cs="Times New Roman"/>
          <w:b/>
          <w:sz w:val="28"/>
          <w:szCs w:val="28"/>
        </w:rPr>
        <w:t>3</w:t>
      </w:r>
      <w:r w:rsidRPr="00461B60">
        <w:rPr>
          <w:rFonts w:ascii="Times New Roman" w:hAnsi="Times New Roman" w:cs="Times New Roman"/>
          <w:sz w:val="28"/>
          <w:szCs w:val="28"/>
        </w:rPr>
        <w:t>.</w:t>
      </w:r>
      <w:r w:rsidRPr="00461B60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461B60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A94EC3" w:rsidRPr="00461B60" w:rsidRDefault="00A94EC3" w:rsidP="00A94EC3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НИФЛ = НФ х И</w:t>
      </w:r>
      <w:r w:rsidRPr="00461B60">
        <w:rPr>
          <w:rFonts w:ascii="Times New Roman" w:hAnsi="Times New Roman" w:cs="Times New Roman"/>
          <w:sz w:val="28"/>
          <w:szCs w:val="28"/>
          <w:vertAlign w:val="subscript"/>
        </w:rPr>
        <w:t>2016г</w:t>
      </w:r>
      <w:r w:rsidRPr="00461B60">
        <w:rPr>
          <w:rFonts w:ascii="Times New Roman" w:hAnsi="Times New Roman" w:cs="Times New Roman"/>
          <w:sz w:val="28"/>
          <w:szCs w:val="28"/>
        </w:rPr>
        <w:t xml:space="preserve"> х И</w:t>
      </w:r>
      <w:r w:rsidRPr="00461B60">
        <w:rPr>
          <w:rFonts w:ascii="Times New Roman" w:hAnsi="Times New Roman" w:cs="Times New Roman"/>
          <w:sz w:val="28"/>
          <w:szCs w:val="28"/>
          <w:vertAlign w:val="subscript"/>
        </w:rPr>
        <w:t>2017г</w:t>
      </w:r>
      <w:r w:rsidRPr="00461B60">
        <w:rPr>
          <w:rFonts w:ascii="Times New Roman" w:hAnsi="Times New Roman" w:cs="Times New Roman"/>
          <w:sz w:val="28"/>
          <w:szCs w:val="28"/>
        </w:rPr>
        <w:t xml:space="preserve"> х С,</w:t>
      </w:r>
    </w:p>
    <w:p w:rsidR="00A94EC3" w:rsidRPr="00461B60" w:rsidRDefault="00A94EC3" w:rsidP="00A94EC3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94EC3" w:rsidRPr="00461B60" w:rsidRDefault="00A94EC3" w:rsidP="00A94EC3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НФ- фактическое поступление за 2015 год</w:t>
      </w:r>
    </w:p>
    <w:p w:rsidR="00A94EC3" w:rsidRPr="00461B60" w:rsidRDefault="00A94EC3" w:rsidP="00A94EC3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И – и</w:t>
      </w:r>
      <w:r w:rsidRPr="00461B60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Pr="00461B60">
        <w:rPr>
          <w:rFonts w:ascii="Times New Roman" w:hAnsi="Times New Roman" w:cs="Times New Roman"/>
          <w:sz w:val="28"/>
          <w:szCs w:val="28"/>
        </w:rPr>
        <w:t xml:space="preserve"> 2016 г и 2017г</w:t>
      </w:r>
    </w:p>
    <w:p w:rsidR="00A94EC3" w:rsidRPr="00461B60" w:rsidRDefault="00A94EC3" w:rsidP="00A94EC3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С – ставка налога.</w:t>
      </w:r>
    </w:p>
    <w:p w:rsidR="00A94EC3" w:rsidRPr="00461B60" w:rsidRDefault="00A94EC3" w:rsidP="00A94EC3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Зачисляется в бюджет по нормативу 100%.</w:t>
      </w:r>
    </w:p>
    <w:p w:rsidR="002E0F45" w:rsidRPr="00461B60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BF26C9" w:rsidRPr="00461B60" w:rsidRDefault="00525E8C" w:rsidP="00A94EC3">
      <w:pPr>
        <w:spacing w:after="40"/>
        <w:jc w:val="both"/>
      </w:pPr>
      <w:r w:rsidRPr="00461B60">
        <w:rPr>
          <w:b/>
          <w:bCs w:val="0"/>
        </w:rPr>
        <w:t>4.</w:t>
      </w:r>
      <w:r w:rsidR="00BF26C9" w:rsidRPr="00461B60">
        <w:t xml:space="preserve">. </w:t>
      </w:r>
      <w:r w:rsidR="00BF26C9" w:rsidRPr="00461B60">
        <w:rPr>
          <w:b/>
        </w:rPr>
        <w:t>Земельный налог</w:t>
      </w:r>
      <w:r w:rsidR="00BF26C9" w:rsidRPr="00461B60">
        <w:t xml:space="preserve">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BF26C9" w:rsidRPr="00461B60" w:rsidRDefault="00BF26C9" w:rsidP="00BF26C9">
      <w:pPr>
        <w:spacing w:after="40"/>
      </w:pPr>
      <w:r w:rsidRPr="00461B60">
        <w:t xml:space="preserve">ЗН = КС х </w:t>
      </w:r>
      <w:proofErr w:type="gramStart"/>
      <w:r w:rsidRPr="00461B60">
        <w:t>С</w:t>
      </w:r>
      <w:proofErr w:type="gramEnd"/>
      <w:r w:rsidRPr="00461B60">
        <w:t xml:space="preserve"> х 0,5, где:</w:t>
      </w:r>
    </w:p>
    <w:p w:rsidR="00BF26C9" w:rsidRPr="00461B60" w:rsidRDefault="00BF26C9" w:rsidP="00BF26C9">
      <w:pPr>
        <w:tabs>
          <w:tab w:val="left" w:pos="696"/>
        </w:tabs>
        <w:spacing w:after="40"/>
        <w:ind w:firstLine="851"/>
        <w:jc w:val="both"/>
      </w:pPr>
      <w:r w:rsidRPr="00461B60">
        <w:t>ЗН – земельный налог;</w:t>
      </w:r>
    </w:p>
    <w:p w:rsidR="00BF26C9" w:rsidRPr="00461B60" w:rsidRDefault="00BF26C9" w:rsidP="00BF26C9">
      <w:pPr>
        <w:tabs>
          <w:tab w:val="left" w:pos="696"/>
        </w:tabs>
        <w:spacing w:after="40"/>
        <w:ind w:firstLine="851"/>
        <w:jc w:val="both"/>
      </w:pPr>
      <w:r w:rsidRPr="00461B60"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2015 года);</w:t>
      </w:r>
    </w:p>
    <w:p w:rsidR="00BF26C9" w:rsidRPr="00461B60" w:rsidRDefault="00BF26C9" w:rsidP="00BF26C9">
      <w:pPr>
        <w:spacing w:after="40"/>
        <w:ind w:firstLine="851"/>
        <w:jc w:val="both"/>
      </w:pPr>
      <w:r w:rsidRPr="00461B60">
        <w:t xml:space="preserve">С – максимально возможная ставка, установленная статьей 394 Налогового кодекса Российской Федерации. </w:t>
      </w:r>
    </w:p>
    <w:p w:rsidR="00BF26C9" w:rsidRPr="00461B60" w:rsidRDefault="00BF26C9" w:rsidP="00BF26C9">
      <w:pPr>
        <w:spacing w:after="40"/>
        <w:ind w:firstLine="851"/>
        <w:jc w:val="both"/>
      </w:pPr>
      <w:r w:rsidRPr="00461B60">
        <w:t>Учитывая увеличение кадастровой стоимости земель сельскохозяйственного назначения в результате их переоценки по состоянию на 1 января     2012 года, максимально возможная ставка, установленная статьей 394 Налогового кодекса Российской Федерации, применяется с коэффициентом – 0,5.</w:t>
      </w:r>
    </w:p>
    <w:p w:rsidR="00461B60" w:rsidRDefault="00461B60" w:rsidP="00525E8C">
      <w:pPr>
        <w:spacing w:before="0" w:after="0"/>
        <w:ind w:firstLine="708"/>
        <w:jc w:val="both"/>
        <w:rPr>
          <w:b/>
          <w:bCs w:val="0"/>
        </w:rPr>
      </w:pPr>
    </w:p>
    <w:p w:rsidR="00525E8C" w:rsidRPr="00461B60" w:rsidRDefault="00525E8C" w:rsidP="00525E8C">
      <w:pPr>
        <w:spacing w:before="0" w:after="0"/>
        <w:ind w:firstLine="708"/>
        <w:jc w:val="both"/>
        <w:rPr>
          <w:bCs w:val="0"/>
        </w:rPr>
      </w:pPr>
      <w:r w:rsidRPr="00461B60">
        <w:rPr>
          <w:b/>
          <w:bCs w:val="0"/>
        </w:rPr>
        <w:lastRenderedPageBreak/>
        <w:t>5. Земельный налог, взимаемый по ставкам, установленным в соответствии с подпунктом 2 пункта 1 статьи 394 Налогового кодекса Российской Федерации</w:t>
      </w:r>
      <w:r w:rsidRPr="00461B60">
        <w:rPr>
          <w:bCs w:val="0"/>
        </w:rPr>
        <w:t>, рассчитывается по следующей формуле:</w:t>
      </w:r>
    </w:p>
    <w:p w:rsidR="00525E8C" w:rsidRPr="00461B60" w:rsidRDefault="00525E8C" w:rsidP="00525E8C">
      <w:pPr>
        <w:spacing w:before="0" w:after="0"/>
        <w:ind w:firstLine="567"/>
        <w:jc w:val="both"/>
        <w:rPr>
          <w:bCs w:val="0"/>
        </w:rPr>
      </w:pPr>
    </w:p>
    <w:p w:rsidR="00525E8C" w:rsidRPr="00461B60" w:rsidRDefault="00525E8C" w:rsidP="00525E8C">
      <w:pPr>
        <w:spacing w:before="0" w:after="0"/>
        <w:ind w:left="3540"/>
        <w:jc w:val="left"/>
        <w:rPr>
          <w:bCs w:val="0"/>
        </w:rPr>
      </w:pPr>
      <w:r w:rsidRPr="00461B60">
        <w:rPr>
          <w:bCs w:val="0"/>
        </w:rPr>
        <w:t>ЗН = КС х С, где:</w:t>
      </w:r>
    </w:p>
    <w:p w:rsidR="00525E8C" w:rsidRPr="00461B60" w:rsidRDefault="00525E8C" w:rsidP="00525E8C">
      <w:pPr>
        <w:spacing w:before="0" w:after="0"/>
        <w:ind w:firstLine="567"/>
        <w:jc w:val="left"/>
        <w:rPr>
          <w:bCs w:val="0"/>
        </w:rPr>
      </w:pPr>
    </w:p>
    <w:p w:rsidR="00525E8C" w:rsidRPr="00461B60" w:rsidRDefault="00525E8C" w:rsidP="00525E8C">
      <w:pPr>
        <w:tabs>
          <w:tab w:val="left" w:pos="696"/>
        </w:tabs>
        <w:spacing w:before="0" w:after="0"/>
        <w:ind w:firstLine="567"/>
        <w:jc w:val="both"/>
        <w:rPr>
          <w:bCs w:val="0"/>
        </w:rPr>
      </w:pPr>
      <w:r w:rsidRPr="00461B60">
        <w:rPr>
          <w:bCs w:val="0"/>
        </w:rPr>
        <w:t>ЗН – земельный налог;</w:t>
      </w:r>
    </w:p>
    <w:p w:rsidR="00525E8C" w:rsidRPr="00461B60" w:rsidRDefault="00525E8C" w:rsidP="00525E8C">
      <w:pPr>
        <w:spacing w:before="0" w:after="0"/>
        <w:ind w:firstLine="567"/>
        <w:jc w:val="both"/>
        <w:rPr>
          <w:bCs w:val="0"/>
        </w:rPr>
      </w:pPr>
      <w:r w:rsidRPr="00461B60">
        <w:rPr>
          <w:bCs w:val="0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A94EC3" w:rsidRPr="00461B60">
        <w:rPr>
          <w:bCs w:val="0"/>
        </w:rPr>
        <w:t>ти по состоянию на 1 января 2016</w:t>
      </w:r>
      <w:r w:rsidRPr="00461B60">
        <w:rPr>
          <w:bCs w:val="0"/>
        </w:rPr>
        <w:t xml:space="preserve"> года;</w:t>
      </w:r>
    </w:p>
    <w:p w:rsidR="00525E8C" w:rsidRPr="00461B60" w:rsidRDefault="00525E8C" w:rsidP="00525E8C">
      <w:pPr>
        <w:tabs>
          <w:tab w:val="left" w:pos="567"/>
        </w:tabs>
        <w:spacing w:before="0" w:after="0"/>
        <w:ind w:firstLine="567"/>
        <w:jc w:val="both"/>
        <w:rPr>
          <w:bCs w:val="0"/>
        </w:rPr>
      </w:pPr>
      <w:r w:rsidRPr="00461B60">
        <w:rPr>
          <w:bCs w:val="0"/>
        </w:rPr>
        <w:t xml:space="preserve">С – максимально возможная ставка, установленная статьей 394 Налогового кодекса Российской Федерации. </w:t>
      </w:r>
    </w:p>
    <w:p w:rsidR="002E0F45" w:rsidRPr="00461B60" w:rsidRDefault="00A94EC3" w:rsidP="00525E8C">
      <w:pPr>
        <w:spacing w:before="0" w:after="0"/>
        <w:ind w:firstLine="567"/>
        <w:jc w:val="both"/>
        <w:rPr>
          <w:bCs w:val="0"/>
        </w:rPr>
      </w:pPr>
      <w:proofErr w:type="gramStart"/>
      <w:r w:rsidRPr="00461B60">
        <w:rPr>
          <w:bCs w:val="0"/>
        </w:rPr>
        <w:t>На  2017</w:t>
      </w:r>
      <w:proofErr w:type="gramEnd"/>
      <w:r w:rsidR="00867CBF" w:rsidRPr="00461B60">
        <w:rPr>
          <w:bCs w:val="0"/>
        </w:rPr>
        <w:t xml:space="preserve"> год</w:t>
      </w:r>
      <w:r w:rsidR="00525E8C" w:rsidRPr="00461B60">
        <w:rPr>
          <w:bCs w:val="0"/>
        </w:rPr>
        <w:t xml:space="preserve"> земельный налог пр</w:t>
      </w:r>
      <w:r w:rsidR="00867CBF" w:rsidRPr="00461B60">
        <w:rPr>
          <w:bCs w:val="0"/>
        </w:rPr>
        <w:t>огнозирует</w:t>
      </w:r>
      <w:r w:rsidRPr="00461B60">
        <w:rPr>
          <w:bCs w:val="0"/>
        </w:rPr>
        <w:t>ся по данным отчета 5-МН за 2015</w:t>
      </w:r>
      <w:r w:rsidR="00867CBF" w:rsidRPr="00461B60">
        <w:rPr>
          <w:bCs w:val="0"/>
        </w:rPr>
        <w:t>год.</w:t>
      </w:r>
      <w:r w:rsidR="00525E8C" w:rsidRPr="00461B60">
        <w:rPr>
          <w:bCs w:val="0"/>
        </w:rPr>
        <w:t xml:space="preserve">. </w:t>
      </w:r>
      <w:r w:rsidR="002E0F45" w:rsidRPr="00461B60">
        <w:t>Земельный налог зачисляет</w:t>
      </w:r>
      <w:r w:rsidR="00525E8C" w:rsidRPr="00461B60">
        <w:t>ся в бюджет по нормативу 100%/</w:t>
      </w:r>
    </w:p>
    <w:p w:rsidR="00A94EC3" w:rsidRPr="00461B60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b/>
          <w:sz w:val="28"/>
          <w:szCs w:val="28"/>
        </w:rPr>
        <w:t>6</w:t>
      </w:r>
      <w:r w:rsidRPr="00461B60">
        <w:rPr>
          <w:rFonts w:ascii="Times New Roman" w:hAnsi="Times New Roman" w:cs="Times New Roman"/>
          <w:sz w:val="28"/>
          <w:szCs w:val="28"/>
        </w:rPr>
        <w:t xml:space="preserve">. </w:t>
      </w:r>
      <w:r w:rsidRPr="00461B60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461B60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A94EC3" w:rsidRPr="00461B60" w:rsidRDefault="00A94EC3" w:rsidP="00A94E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ЕСХН = НФ x </w:t>
      </w:r>
      <w:proofErr w:type="gramStart"/>
      <w:r w:rsidRPr="00461B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1B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4EC3" w:rsidRPr="00461B60" w:rsidRDefault="00A94EC3" w:rsidP="00A94E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где:</w:t>
      </w:r>
    </w:p>
    <w:p w:rsidR="00A94EC3" w:rsidRPr="00461B60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A94EC3" w:rsidRPr="00461B60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1B60">
        <w:rPr>
          <w:rFonts w:ascii="Times New Roman" w:hAnsi="Times New Roman" w:cs="Times New Roman"/>
          <w:sz w:val="28"/>
          <w:szCs w:val="28"/>
        </w:rPr>
        <w:t>НФ – фактическое поступление за 1 полугодие 2016 года и 2 полугодие 2015 года;</w:t>
      </w:r>
    </w:p>
    <w:p w:rsidR="00A94EC3" w:rsidRPr="00461B60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год, %.</w:t>
      </w:r>
    </w:p>
    <w:p w:rsidR="00A94EC3" w:rsidRPr="00461B60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зачисляется </w:t>
      </w:r>
      <w:proofErr w:type="gramStart"/>
      <w:r w:rsidRPr="00461B60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461B60">
        <w:rPr>
          <w:rFonts w:ascii="Times New Roman" w:hAnsi="Times New Roman" w:cs="Times New Roman"/>
          <w:sz w:val="28"/>
          <w:szCs w:val="28"/>
        </w:rPr>
        <w:t xml:space="preserve"> поселения в размере 50 процентов.</w:t>
      </w:r>
    </w:p>
    <w:p w:rsidR="002E0F45" w:rsidRPr="00461B60" w:rsidRDefault="00A94EC3" w:rsidP="009A2382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/>
          <w:bCs w:val="0"/>
          <w:lang w:eastAsia="ru-RU"/>
        </w:rPr>
        <w:t>7</w:t>
      </w:r>
      <w:r w:rsidR="002E0F45" w:rsidRPr="00461B60">
        <w:rPr>
          <w:rFonts w:eastAsia="Times New Roman"/>
          <w:bCs w:val="0"/>
          <w:lang w:eastAsia="ru-RU"/>
        </w:rPr>
        <w:t xml:space="preserve">.  </w:t>
      </w:r>
      <w:r w:rsidR="002E0F45" w:rsidRPr="00461B60">
        <w:rPr>
          <w:rFonts w:eastAsia="Times New Roman"/>
          <w:b/>
          <w:bCs w:val="0"/>
          <w:lang w:eastAsia="ru-RU"/>
        </w:rPr>
        <w:t>Государственная пошлина</w:t>
      </w:r>
      <w:r w:rsidR="009466E4" w:rsidRPr="00461B60">
        <w:rPr>
          <w:rFonts w:eastAsia="Times New Roman"/>
          <w:bCs w:val="0"/>
          <w:lang w:eastAsia="ru-RU"/>
        </w:rPr>
        <w:t xml:space="preserve"> на 2017</w:t>
      </w:r>
      <w:r w:rsidR="002E0F45" w:rsidRPr="00461B60">
        <w:rPr>
          <w:rFonts w:eastAsia="Times New Roman"/>
          <w:bCs w:val="0"/>
          <w:lang w:eastAsia="ru-RU"/>
        </w:rPr>
        <w:t xml:space="preserve"> год определена исходя из фактических поступлений за 2 полуго</w:t>
      </w:r>
      <w:r w:rsidR="009466E4" w:rsidRPr="00461B60">
        <w:rPr>
          <w:rFonts w:eastAsia="Times New Roman"/>
          <w:bCs w:val="0"/>
          <w:lang w:eastAsia="ru-RU"/>
        </w:rPr>
        <w:t>дие 2015 года и 1 полугодие 2016</w:t>
      </w:r>
      <w:r w:rsidR="00867CBF" w:rsidRPr="00461B60">
        <w:rPr>
          <w:rFonts w:eastAsia="Times New Roman"/>
          <w:bCs w:val="0"/>
          <w:lang w:eastAsia="ru-RU"/>
        </w:rPr>
        <w:t xml:space="preserve"> </w:t>
      </w:r>
      <w:proofErr w:type="gramStart"/>
      <w:r w:rsidR="00867CBF" w:rsidRPr="00461B60">
        <w:rPr>
          <w:rFonts w:eastAsia="Times New Roman"/>
          <w:bCs w:val="0"/>
          <w:lang w:eastAsia="ru-RU"/>
        </w:rPr>
        <w:t xml:space="preserve">года </w:t>
      </w:r>
      <w:r w:rsidR="002E0F45" w:rsidRPr="00461B60">
        <w:rPr>
          <w:rFonts w:eastAsia="Times New Roman"/>
          <w:bCs w:val="0"/>
          <w:lang w:eastAsia="ru-RU"/>
        </w:rPr>
        <w:t>,</w:t>
      </w:r>
      <w:proofErr w:type="gramEnd"/>
      <w:r w:rsidR="002E0F45" w:rsidRPr="00461B60">
        <w:rPr>
          <w:rFonts w:eastAsia="Times New Roman"/>
          <w:bCs w:val="0"/>
          <w:lang w:eastAsia="ru-RU"/>
        </w:rPr>
        <w:t xml:space="preserve"> зачисляется в местный бюджет в 100 процентном объеме.</w:t>
      </w:r>
    </w:p>
    <w:p w:rsidR="00A5786B" w:rsidRPr="00461B60" w:rsidRDefault="00A5786B" w:rsidP="00A5786B">
      <w:pPr>
        <w:tabs>
          <w:tab w:val="left" w:pos="567"/>
        </w:tabs>
        <w:spacing w:after="40"/>
        <w:ind w:firstLine="851"/>
        <w:jc w:val="both"/>
      </w:pPr>
    </w:p>
    <w:p w:rsidR="00A5786B" w:rsidRPr="00461B60" w:rsidRDefault="00640C6C" w:rsidP="00A5786B">
      <w:pPr>
        <w:spacing w:after="40"/>
      </w:pPr>
      <w:r w:rsidRPr="00461B60">
        <w:rPr>
          <w:lang w:val="en-US"/>
        </w:rPr>
        <w:t>I</w:t>
      </w:r>
      <w:r w:rsidR="00DC2A02" w:rsidRPr="00461B60">
        <w:rPr>
          <w:lang w:val="en-US"/>
        </w:rPr>
        <w:t>I</w:t>
      </w:r>
      <w:r w:rsidR="00A5786B" w:rsidRPr="00461B60">
        <w:t>. Планирование б</w:t>
      </w:r>
      <w:r w:rsidR="002750C9" w:rsidRPr="00461B60">
        <w:t xml:space="preserve">юджетных </w:t>
      </w:r>
      <w:r w:rsidR="00461B60" w:rsidRPr="00461B60">
        <w:t>ассигнований бюджета</w:t>
      </w:r>
      <w:r w:rsidR="002750C9" w:rsidRPr="00461B60">
        <w:t xml:space="preserve"> поселения</w:t>
      </w:r>
    </w:p>
    <w:p w:rsidR="00A5786B" w:rsidRPr="00461B60" w:rsidRDefault="00A5786B" w:rsidP="00A5786B">
      <w:pPr>
        <w:pStyle w:val="ConsPlusNormal"/>
        <w:spacing w:after="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86B" w:rsidRDefault="00A5786B" w:rsidP="00A5786B">
      <w:pPr>
        <w:pStyle w:val="a6"/>
        <w:spacing w:after="40"/>
        <w:ind w:firstLine="851"/>
        <w:jc w:val="both"/>
        <w:rPr>
          <w:color w:val="000000"/>
          <w:szCs w:val="28"/>
        </w:rPr>
      </w:pPr>
      <w:r w:rsidRPr="00461B60">
        <w:rPr>
          <w:color w:val="000000"/>
          <w:szCs w:val="28"/>
        </w:rPr>
        <w:t>1. Планирование бюджетных ассигнований производится в соответствии с расходными обяз</w:t>
      </w:r>
      <w:r w:rsidR="002750C9" w:rsidRPr="00461B60">
        <w:rPr>
          <w:color w:val="000000"/>
          <w:szCs w:val="28"/>
        </w:rPr>
        <w:t>ательствами муниципального образования</w:t>
      </w:r>
      <w:r w:rsidRPr="00461B60">
        <w:rPr>
          <w:color w:val="000000"/>
          <w:szCs w:val="28"/>
        </w:rPr>
        <w:t>, исполнение которых осуществл</w:t>
      </w:r>
      <w:r w:rsidR="002750C9" w:rsidRPr="00461B60">
        <w:rPr>
          <w:color w:val="000000"/>
          <w:szCs w:val="28"/>
        </w:rPr>
        <w:t>яется за счет средств местного</w:t>
      </w:r>
      <w:r w:rsidRPr="00461B60">
        <w:rPr>
          <w:color w:val="000000"/>
          <w:szCs w:val="28"/>
        </w:rPr>
        <w:t xml:space="preserve"> бюджета,</w:t>
      </w:r>
      <w:r w:rsidR="002750C9" w:rsidRPr="00461B60">
        <w:rPr>
          <w:color w:val="000000"/>
          <w:szCs w:val="28"/>
        </w:rPr>
        <w:t xml:space="preserve"> субвенций </w:t>
      </w:r>
      <w:r w:rsidR="00461B60" w:rsidRPr="00461B60">
        <w:rPr>
          <w:color w:val="000000"/>
          <w:szCs w:val="28"/>
        </w:rPr>
        <w:t>из областного и федерального бюджета</w:t>
      </w:r>
      <w:r w:rsidR="002750C9" w:rsidRPr="00461B60">
        <w:rPr>
          <w:color w:val="000000"/>
          <w:szCs w:val="28"/>
        </w:rPr>
        <w:t xml:space="preserve"> на выполнение передаваемых полномочий.</w:t>
      </w:r>
      <w:r w:rsidRPr="00461B60">
        <w:rPr>
          <w:color w:val="000000"/>
          <w:szCs w:val="28"/>
        </w:rPr>
        <w:t xml:space="preserve"> В состав бюджетных ассигнований на исполнение действующих расходных о</w:t>
      </w:r>
      <w:r w:rsidR="002750C9" w:rsidRPr="00461B60">
        <w:rPr>
          <w:color w:val="000000"/>
          <w:szCs w:val="28"/>
        </w:rPr>
        <w:t>бязательств муниципального образования</w:t>
      </w:r>
      <w:r w:rsidRPr="00461B60">
        <w:rPr>
          <w:color w:val="000000"/>
          <w:szCs w:val="28"/>
        </w:rPr>
        <w:t xml:space="preserve"> включаются бюджетные ассигнования по перечню расходных </w:t>
      </w:r>
      <w:r w:rsidR="00461B60" w:rsidRPr="00461B60">
        <w:rPr>
          <w:color w:val="000000"/>
          <w:szCs w:val="28"/>
        </w:rPr>
        <w:t>обязательств,</w:t>
      </w:r>
      <w:r w:rsidRPr="00461B60">
        <w:rPr>
          <w:color w:val="000000"/>
          <w:szCs w:val="28"/>
        </w:rPr>
        <w:t xml:space="preserve"> обусловленных действующими нормативными правовыми актами, договорами (согла</w:t>
      </w:r>
      <w:r w:rsidR="002750C9" w:rsidRPr="00461B60">
        <w:rPr>
          <w:color w:val="000000"/>
          <w:szCs w:val="28"/>
        </w:rPr>
        <w:t>шениями)</w:t>
      </w:r>
      <w:r w:rsidRPr="00461B60">
        <w:rPr>
          <w:color w:val="000000"/>
          <w:szCs w:val="28"/>
        </w:rPr>
        <w:t>. При этом объем бюджетных ассигнований на исполнение действующих расходных о</w:t>
      </w:r>
      <w:r w:rsidR="002750C9" w:rsidRPr="00461B60">
        <w:rPr>
          <w:color w:val="000000"/>
          <w:szCs w:val="28"/>
        </w:rPr>
        <w:t>бязательств</w:t>
      </w:r>
      <w:r w:rsidR="00257AA6" w:rsidRPr="00461B60">
        <w:rPr>
          <w:color w:val="000000"/>
          <w:szCs w:val="28"/>
        </w:rPr>
        <w:t xml:space="preserve"> </w:t>
      </w:r>
      <w:r w:rsidR="002750C9" w:rsidRPr="00461B60">
        <w:rPr>
          <w:color w:val="000000"/>
          <w:szCs w:val="28"/>
        </w:rPr>
        <w:t>поселения</w:t>
      </w:r>
      <w:r w:rsidRPr="00461B60">
        <w:rPr>
          <w:color w:val="000000"/>
          <w:szCs w:val="28"/>
        </w:rPr>
        <w:t xml:space="preserve"> может рассчитываться с учетом индексации, если это предусмотрено данными нормативными правовыми актами, договорами (соглашениями).</w:t>
      </w:r>
    </w:p>
    <w:p w:rsidR="00461B60" w:rsidRPr="00461B60" w:rsidRDefault="00461B60" w:rsidP="00A5786B">
      <w:pPr>
        <w:pStyle w:val="a6"/>
        <w:spacing w:after="40"/>
        <w:ind w:firstLine="851"/>
        <w:jc w:val="both"/>
        <w:rPr>
          <w:color w:val="000000"/>
          <w:szCs w:val="28"/>
        </w:rPr>
      </w:pPr>
    </w:p>
    <w:p w:rsidR="00461B60" w:rsidRDefault="00461B60" w:rsidP="00283EE4">
      <w:pPr>
        <w:spacing w:after="0"/>
      </w:pPr>
    </w:p>
    <w:p w:rsidR="00461B60" w:rsidRDefault="00461B60" w:rsidP="00283EE4">
      <w:pPr>
        <w:spacing w:after="0"/>
      </w:pPr>
      <w:r>
        <w:t xml:space="preserve">      </w:t>
      </w:r>
      <w:r w:rsidR="0019097C" w:rsidRPr="00461B60">
        <w:t xml:space="preserve"> </w:t>
      </w:r>
    </w:p>
    <w:p w:rsidR="00283EE4" w:rsidRPr="00461B60" w:rsidRDefault="00461B60" w:rsidP="00461B60">
      <w:pPr>
        <w:spacing w:after="0"/>
      </w:pPr>
      <w:r>
        <w:t xml:space="preserve">  </w:t>
      </w:r>
      <w:r w:rsidR="0019097C" w:rsidRPr="00461B60">
        <w:t>Б</w:t>
      </w:r>
      <w:r w:rsidR="002750C9" w:rsidRPr="00461B60">
        <w:t xml:space="preserve">юджет </w:t>
      </w:r>
      <w:r w:rsidR="0019097C" w:rsidRPr="00461B60">
        <w:t xml:space="preserve">муниципального образования </w:t>
      </w:r>
      <w:r w:rsidR="00DC2A02" w:rsidRPr="00461B60">
        <w:t>на 2017-2019</w:t>
      </w:r>
      <w:r w:rsidR="002750C9" w:rsidRPr="00461B60">
        <w:t xml:space="preserve"> год формируется на о</w:t>
      </w:r>
      <w:r w:rsidR="00283EE4" w:rsidRPr="00461B60">
        <w:t xml:space="preserve">снове муниципальных </w:t>
      </w:r>
      <w:r w:rsidRPr="00461B60">
        <w:t>программ «</w:t>
      </w:r>
      <w:r w:rsidR="0019097C" w:rsidRPr="00461B60">
        <w:t xml:space="preserve">Устойчивое развитие муниципального образования Ключевский </w:t>
      </w:r>
      <w:r w:rsidRPr="00461B60">
        <w:t>сельсовет на</w:t>
      </w:r>
      <w:r w:rsidR="0019097C" w:rsidRPr="00461B60">
        <w:t xml:space="preserve"> 2016 - 2018 </w:t>
      </w:r>
      <w:r w:rsidRPr="00461B60">
        <w:t>годы» и</w:t>
      </w:r>
      <w:r w:rsidR="00283EE4" w:rsidRPr="00461B60">
        <w:t xml:space="preserve"> «Социально-экономическое развитие территории муниципального образования Ключевский сельсовет на 2017-2019 годы»</w:t>
      </w:r>
    </w:p>
    <w:p w:rsidR="00283EE4" w:rsidRPr="00461B60" w:rsidRDefault="00283EE4" w:rsidP="00283EE4">
      <w:pPr>
        <w:widowControl w:val="0"/>
        <w:autoSpaceDE w:val="0"/>
        <w:autoSpaceDN w:val="0"/>
        <w:adjustRightInd w:val="0"/>
        <w:spacing w:before="108" w:after="108"/>
        <w:outlineLvl w:val="0"/>
        <w:rPr>
          <w:bCs w:val="0"/>
        </w:rPr>
      </w:pPr>
    </w:p>
    <w:p w:rsidR="002750C9" w:rsidRPr="00461B60" w:rsidRDefault="002750C9" w:rsidP="002750C9">
      <w:pPr>
        <w:autoSpaceDE w:val="0"/>
        <w:autoSpaceDN w:val="0"/>
        <w:adjustRightInd w:val="0"/>
        <w:spacing w:after="40"/>
        <w:ind w:firstLine="851"/>
        <w:jc w:val="both"/>
      </w:pPr>
      <w:r w:rsidRPr="00461B60">
        <w:t xml:space="preserve"> Распределение бюджетных ассигнований осуществляется </w:t>
      </w:r>
      <w:r w:rsidR="00461B60" w:rsidRPr="00461B60">
        <w:t>по программам</w:t>
      </w:r>
      <w:r w:rsidRPr="00461B60">
        <w:t xml:space="preserve"> (подпрограммам), разделам, подразделам и видам расходов (группам и подгруппам).</w:t>
      </w:r>
    </w:p>
    <w:p w:rsidR="002750C9" w:rsidRPr="00461B60" w:rsidRDefault="002750C9" w:rsidP="002750C9">
      <w:pPr>
        <w:spacing w:after="40"/>
        <w:ind w:firstLine="851"/>
        <w:jc w:val="both"/>
        <w:rPr>
          <w:bCs w:val="0"/>
        </w:rPr>
      </w:pPr>
      <w:r w:rsidRPr="00461B60">
        <w:rPr>
          <w:bCs w:val="0"/>
        </w:rPr>
        <w:t>Объемы бюджетных ассигнований на реализацию мероприятий государственных программ планируются с учетом предполага</w:t>
      </w:r>
      <w:r w:rsidR="0019097C" w:rsidRPr="00461B60">
        <w:rPr>
          <w:bCs w:val="0"/>
        </w:rPr>
        <w:t>емых изменений в муниципальные</w:t>
      </w:r>
      <w:r w:rsidRPr="00461B60">
        <w:rPr>
          <w:bCs w:val="0"/>
        </w:rPr>
        <w:t xml:space="preserve"> программы, направл</w:t>
      </w:r>
      <w:r w:rsidR="0019097C" w:rsidRPr="00461B60">
        <w:rPr>
          <w:bCs w:val="0"/>
        </w:rPr>
        <w:t xml:space="preserve">енных на </w:t>
      </w:r>
      <w:r w:rsidR="00461B60" w:rsidRPr="00461B60">
        <w:rPr>
          <w:bCs w:val="0"/>
        </w:rPr>
        <w:t>достижение показателей</w:t>
      </w:r>
      <w:r w:rsidRPr="00461B60">
        <w:rPr>
          <w:bCs w:val="0"/>
        </w:rPr>
        <w:t>.</w:t>
      </w:r>
    </w:p>
    <w:p w:rsidR="002750C9" w:rsidRPr="00461B60" w:rsidRDefault="002750C9" w:rsidP="002750C9">
      <w:pPr>
        <w:spacing w:after="40"/>
        <w:ind w:firstLine="851"/>
        <w:jc w:val="both"/>
        <w:rPr>
          <w:bCs w:val="0"/>
        </w:rPr>
      </w:pPr>
      <w:r w:rsidRPr="00461B60">
        <w:rPr>
          <w:bCs w:val="0"/>
        </w:rPr>
        <w:t>Непрограммные расходы планируются исходя из обеспечения расходных о</w:t>
      </w:r>
      <w:r w:rsidR="0019097C" w:rsidRPr="00461B60">
        <w:rPr>
          <w:bCs w:val="0"/>
        </w:rPr>
        <w:t>бязательств муниципального образования</w:t>
      </w:r>
      <w:r w:rsidRPr="00461B60">
        <w:rPr>
          <w:bCs w:val="0"/>
        </w:rPr>
        <w:t>, приоритетов развития и необходимости достижения результатов деятельности.</w:t>
      </w:r>
    </w:p>
    <w:p w:rsidR="00F57B3F" w:rsidRPr="00461B60" w:rsidRDefault="00F57B3F" w:rsidP="00F57B3F">
      <w:pPr>
        <w:ind w:firstLine="709"/>
        <w:jc w:val="both"/>
        <w:rPr>
          <w:noProof/>
          <w:snapToGrid w:val="0"/>
        </w:rPr>
      </w:pPr>
      <w:r w:rsidRPr="00461B60">
        <w:rPr>
          <w:noProof/>
          <w:snapToGrid w:val="0"/>
        </w:rPr>
        <w:t>Расчеты на дополнительные ассигнования из районного бюджета на 2017 год и на плановый период 2018 - 2019 годов могут быть представлены только на основании муниципальных правовых актов органа местного самоуправления, принятых в соответствии с федеральными законами, законами Оренбургской области области и устанавливающих новые расходные обязательства.</w:t>
      </w:r>
    </w:p>
    <w:p w:rsidR="00F57B3F" w:rsidRPr="00461B60" w:rsidRDefault="00F57B3F" w:rsidP="00F57B3F">
      <w:pPr>
        <w:ind w:firstLine="709"/>
        <w:jc w:val="both"/>
        <w:rPr>
          <w:noProof/>
          <w:snapToGrid w:val="0"/>
        </w:rPr>
      </w:pPr>
      <w:r w:rsidRPr="00461B60">
        <w:rPr>
          <w:noProof/>
          <w:snapToGrid w:val="0"/>
        </w:rPr>
        <w:t xml:space="preserve">- проектом бюджета муниципального образования Ключевский сельсовет на 2017 год и на плановый период 2018 - 2019 годов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F57B3F" w:rsidRPr="00461B60" w:rsidRDefault="00F57B3F" w:rsidP="00F57B3F">
      <w:pPr>
        <w:ind w:firstLine="709"/>
        <w:jc w:val="both"/>
        <w:rPr>
          <w:noProof/>
          <w:snapToGrid w:val="0"/>
        </w:rPr>
      </w:pPr>
      <w:r w:rsidRPr="00461B60">
        <w:rPr>
          <w:noProof/>
          <w:snapToGrid w:val="0"/>
        </w:rPr>
        <w:t xml:space="preserve"> Планирование бюджетных ассигнований бюджета муниципального образования  Ключевский сельсовет на 2017 год и на плановый период 2018 - 2019 годов будет осуществляться на основе следующих, общих для всех, подходов:</w:t>
      </w:r>
    </w:p>
    <w:p w:rsidR="00F57B3F" w:rsidRPr="00461B60" w:rsidRDefault="00F57B3F" w:rsidP="00F57B3F">
      <w:pPr>
        <w:ind w:firstLine="709"/>
        <w:jc w:val="both"/>
        <w:rPr>
          <w:noProof/>
          <w:snapToGrid w:val="0"/>
        </w:rPr>
      </w:pPr>
      <w:r w:rsidRPr="00461B60">
        <w:rPr>
          <w:noProof/>
          <w:snapToGrid w:val="0"/>
        </w:rPr>
        <w:t>- прогнозируемая индексация тарифов к действующим  во втором полугодии 2016 года ожидается в следующих размерах:</w:t>
      </w:r>
    </w:p>
    <w:p w:rsidR="00F57B3F" w:rsidRPr="00461B60" w:rsidRDefault="00F57B3F" w:rsidP="00F57B3F">
      <w:pPr>
        <w:ind w:firstLine="709"/>
        <w:jc w:val="both"/>
        <w:rPr>
          <w:noProof/>
          <w:snapToGrid w:val="0"/>
        </w:rPr>
      </w:pPr>
      <w:r w:rsidRPr="00461B60">
        <w:rPr>
          <w:noProof/>
          <w:snapToGrid w:val="0"/>
        </w:rPr>
        <w:t>на тепловую энергию –  с июля 2017 года на 4,1% ; с июля 2018 года на 3,9%; с июля 2019 года на 3,7 процентов;</w:t>
      </w:r>
    </w:p>
    <w:p w:rsidR="00F57B3F" w:rsidRPr="00461B60" w:rsidRDefault="00F57B3F" w:rsidP="00F57B3F">
      <w:pPr>
        <w:ind w:firstLine="709"/>
        <w:jc w:val="both"/>
        <w:rPr>
          <w:noProof/>
          <w:snapToGrid w:val="0"/>
        </w:rPr>
      </w:pPr>
      <w:r w:rsidRPr="00461B60">
        <w:rPr>
          <w:noProof/>
          <w:snapToGrid w:val="0"/>
        </w:rPr>
        <w:t xml:space="preserve">на электрическую энергию – на 5,0 процентов  с 01.07.2017 года; по 4,0 процента с 01.07.2018 и с 01.07.2019 годов; </w:t>
      </w:r>
    </w:p>
    <w:p w:rsidR="00F57B3F" w:rsidRPr="00461B60" w:rsidRDefault="00F57B3F" w:rsidP="00F57B3F">
      <w:pPr>
        <w:ind w:firstLine="709"/>
        <w:jc w:val="both"/>
        <w:rPr>
          <w:noProof/>
          <w:snapToGrid w:val="0"/>
        </w:rPr>
      </w:pPr>
      <w:r w:rsidRPr="00461B60">
        <w:rPr>
          <w:noProof/>
          <w:snapToGrid w:val="0"/>
        </w:rPr>
        <w:t>на водоснабжение, водоотведение и очистку сточных вод – на 4,9 процентов с 1 июля 2017 году; на 4,4 процента с 1 июля 2018 года  и на 4,1 процента с июля 2019 года</w:t>
      </w:r>
    </w:p>
    <w:p w:rsidR="002E0F45" w:rsidRPr="00461B60" w:rsidRDefault="00461B60" w:rsidP="00461B60">
      <w:pPr>
        <w:jc w:val="both"/>
      </w:pPr>
      <w:r>
        <w:t xml:space="preserve">          </w:t>
      </w:r>
      <w:r w:rsidR="002E0F45" w:rsidRPr="00461B60">
        <w:t xml:space="preserve">При определении объема расходов  бюджета поселения на содержание аппарата управления муниципального образования Ключевский сельсовет учитываются расходы на оплату труда органов местного самоуправления , рассчитанные исходя из предельной численности работников органов местного </w:t>
      </w:r>
      <w:r w:rsidR="002E0F45" w:rsidRPr="00461B60">
        <w:lastRenderedPageBreak/>
        <w:t>самоуправления и условий оплаты труда, установленных Законом Оренбургской области от 10 октября 2007 года № 1611/339-</w:t>
      </w:r>
      <w:r w:rsidR="002E0F45" w:rsidRPr="00461B60">
        <w:rPr>
          <w:lang w:val="en-US"/>
        </w:rPr>
        <w:t>IY</w:t>
      </w:r>
      <w:r w:rsidR="002E0F45" w:rsidRPr="00461B60">
        <w:t xml:space="preserve">-ОЗ «О муниципальной службе Оренбургской области  и решением  совета депутатов от 29.11.2012 года № 74 «Об утверждении Положения об оплате муниципальных служащих муниципального образования  Ключевский сельсовет», №73 от 29.11.2012 «О нормативах денежного содержания главы муниципального образования Ключевский сельсовет Беляевского района Оренбургской области» с учетом внесенных изменений Решением Совета депутатов № 100, № 101 от 30.09.2013г в Единую схему предельных размеров должностных окладов  .Начисления на фонд оплаты труда определяются по единым тарифам страховых взносов в системы пенсионного, социального и </w:t>
      </w:r>
      <w:r w:rsidR="00283EE4" w:rsidRPr="00461B60">
        <w:t>медицинского страхования на 2017</w:t>
      </w:r>
      <w:r w:rsidR="0019097C" w:rsidRPr="00461B60">
        <w:t xml:space="preserve"> год в размере 30,2 процента.</w:t>
      </w:r>
    </w:p>
    <w:p w:rsidR="002E0F45" w:rsidRPr="00461B60" w:rsidRDefault="002E0F45" w:rsidP="00461B60">
      <w:pPr>
        <w:jc w:val="both"/>
      </w:pPr>
      <w:r w:rsidRPr="00461B60">
        <w:t xml:space="preserve"> </w:t>
      </w:r>
      <w:r w:rsidR="00461B60">
        <w:t xml:space="preserve">    </w:t>
      </w:r>
      <w:r w:rsidRPr="00461B60">
        <w:t>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труда;</w:t>
      </w:r>
    </w:p>
    <w:p w:rsidR="002E0F45" w:rsidRPr="00461B60" w:rsidRDefault="00461B60" w:rsidP="00461B60">
      <w:pPr>
        <w:jc w:val="both"/>
      </w:pPr>
      <w:r>
        <w:rPr>
          <w:shd w:val="clear" w:color="auto" w:fill="FFFFFF"/>
        </w:rPr>
        <w:t xml:space="preserve">        </w:t>
      </w:r>
      <w:r w:rsidR="002E0F45" w:rsidRPr="00461B60">
        <w:rPr>
          <w:shd w:val="clear" w:color="auto" w:fill="FFFFFF"/>
        </w:rPr>
        <w:t xml:space="preserve">Расходы </w:t>
      </w:r>
      <w:r w:rsidRPr="00461B60">
        <w:rPr>
          <w:shd w:val="clear" w:color="auto" w:fill="FFFFFF"/>
        </w:rPr>
        <w:t>на основное</w:t>
      </w:r>
      <w:r w:rsidR="00283EE4" w:rsidRPr="00461B60">
        <w:rPr>
          <w:shd w:val="clear" w:color="auto" w:fill="FFFFFF"/>
        </w:rPr>
        <w:t xml:space="preserve"> </w:t>
      </w:r>
      <w:r w:rsidRPr="00461B60">
        <w:rPr>
          <w:shd w:val="clear" w:color="auto" w:fill="FFFFFF"/>
        </w:rPr>
        <w:t>мероприятие по</w:t>
      </w:r>
      <w:r w:rsidR="00283EE4" w:rsidRPr="00461B60">
        <w:rPr>
          <w:shd w:val="clear" w:color="auto" w:fill="FFFFFF"/>
        </w:rPr>
        <w:t xml:space="preserve"> осуществлению финансово-</w:t>
      </w:r>
      <w:r w:rsidRPr="00461B60">
        <w:rPr>
          <w:shd w:val="clear" w:color="auto" w:fill="FFFFFF"/>
        </w:rPr>
        <w:t>хозяйственного,</w:t>
      </w:r>
      <w:r w:rsidR="00283EE4" w:rsidRPr="00461B60">
        <w:rPr>
          <w:shd w:val="clear" w:color="auto" w:fill="FFFFFF"/>
        </w:rPr>
        <w:t xml:space="preserve"> организационно-</w:t>
      </w:r>
      <w:r w:rsidRPr="00461B60">
        <w:rPr>
          <w:shd w:val="clear" w:color="auto" w:fill="FFFFFF"/>
        </w:rPr>
        <w:t>технического, правового</w:t>
      </w:r>
      <w:r w:rsidR="00283EE4" w:rsidRPr="00461B60">
        <w:rPr>
          <w:shd w:val="clear" w:color="auto" w:fill="FFFFFF"/>
        </w:rPr>
        <w:t xml:space="preserve">, документационного, аналитического и информационного </w:t>
      </w:r>
      <w:r w:rsidRPr="00461B60">
        <w:rPr>
          <w:shd w:val="clear" w:color="auto" w:fill="FFFFFF"/>
        </w:rPr>
        <w:t>обеспечения аппарата</w:t>
      </w:r>
      <w:r w:rsidR="002E0F45" w:rsidRPr="00461B60">
        <w:t xml:space="preserve"> управления </w:t>
      </w:r>
      <w:r w:rsidR="002E0F45" w:rsidRPr="00461B60">
        <w:rPr>
          <w:shd w:val="clear" w:color="auto" w:fill="FFFFFF"/>
        </w:rPr>
        <w:t xml:space="preserve">определены </w:t>
      </w:r>
      <w:r w:rsidR="002E0F45" w:rsidRPr="00461B60">
        <w:rPr>
          <w:lang w:eastAsia="ru-RU"/>
        </w:rPr>
        <w:t>исходя из нормативов их финансового обеспечения с учетом результатов оценки потребности в оказании услуг</w:t>
      </w:r>
      <w:r w:rsidR="002E0F45" w:rsidRPr="00461B60">
        <w:rPr>
          <w:shd w:val="clear" w:color="auto" w:fill="FFFFFF"/>
        </w:rPr>
        <w:t xml:space="preserve">. </w:t>
      </w:r>
    </w:p>
    <w:p w:rsidR="002E0F45" w:rsidRPr="00461B60" w:rsidRDefault="00461B60" w:rsidP="00461B60">
      <w:pPr>
        <w:jc w:val="both"/>
      </w:pPr>
      <w:r>
        <w:t xml:space="preserve"> </w:t>
      </w:r>
      <w:r w:rsidR="002E0F45" w:rsidRPr="00461B60">
        <w:t xml:space="preserve"> Основная сумма ассигнований предусмотрена на использование программы «Смета» по ведению </w:t>
      </w:r>
      <w:r w:rsidRPr="00461B60">
        <w:t>бухучета, ПП</w:t>
      </w:r>
      <w:r w:rsidR="002E0F45" w:rsidRPr="00461B60">
        <w:t xml:space="preserve"> </w:t>
      </w:r>
      <w:r w:rsidRPr="00461B60">
        <w:t>СУФД, Загса</w:t>
      </w:r>
      <w:r w:rsidR="002E0F45" w:rsidRPr="00461B60">
        <w:t>,</w:t>
      </w:r>
      <w:r w:rsidR="00283EE4" w:rsidRPr="00461B60">
        <w:t xml:space="preserve"> </w:t>
      </w:r>
      <w:r w:rsidR="00F75E49" w:rsidRPr="00461B60">
        <w:t xml:space="preserve">похозяйственного </w:t>
      </w:r>
      <w:r w:rsidRPr="00461B60">
        <w:t>учета, СБИС</w:t>
      </w:r>
      <w:r w:rsidR="002E0F45" w:rsidRPr="00461B60">
        <w:t>++ -по передаче отчетности</w:t>
      </w:r>
      <w:r w:rsidRPr="00461B60">
        <w:t>, работы</w:t>
      </w:r>
      <w:r w:rsidR="002E0F45" w:rsidRPr="00461B60">
        <w:t xml:space="preserve"> в электронной почте, интернете, услуги связи.</w:t>
      </w:r>
    </w:p>
    <w:p w:rsidR="002E0F45" w:rsidRPr="00461B60" w:rsidRDefault="00461B60" w:rsidP="00461B60">
      <w:pPr>
        <w:jc w:val="both"/>
      </w:pPr>
      <w:r>
        <w:t xml:space="preserve">       </w:t>
      </w:r>
      <w:r w:rsidR="002E0F45" w:rsidRPr="00461B60">
        <w:t>В составе расходов бю</w:t>
      </w:r>
      <w:r w:rsidR="00F75E49" w:rsidRPr="00461B60">
        <w:t xml:space="preserve">джета поселения на </w:t>
      </w:r>
      <w:r w:rsidR="00283EE4" w:rsidRPr="00461B60">
        <w:t>2017</w:t>
      </w:r>
      <w:r w:rsidR="002E0F45" w:rsidRPr="00461B60">
        <w:t xml:space="preserve"> годы предусматриваются средства на формирование резервного фонда</w:t>
      </w:r>
      <w:r w:rsidR="00F57B3F" w:rsidRPr="00461B60">
        <w:t xml:space="preserve"> – 5</w:t>
      </w:r>
      <w:r w:rsidR="00334F7B" w:rsidRPr="00461B60">
        <w:t>0,0 тыс.</w:t>
      </w:r>
      <w:r>
        <w:t xml:space="preserve"> </w:t>
      </w:r>
      <w:r w:rsidR="00334F7B" w:rsidRPr="00461B60">
        <w:t>рублей</w:t>
      </w:r>
      <w:r w:rsidR="002E0F45" w:rsidRPr="00461B60">
        <w:t>, но не более 3% от утвержденного реш</w:t>
      </w:r>
      <w:r>
        <w:t xml:space="preserve">ением общего объема расходов.  </w:t>
      </w:r>
    </w:p>
    <w:p w:rsidR="002E0F45" w:rsidRPr="00461B60" w:rsidRDefault="002E0F45" w:rsidP="00461B60">
      <w:pPr>
        <w:jc w:val="both"/>
      </w:pPr>
    </w:p>
    <w:p w:rsidR="002E0F45" w:rsidRPr="00461B60" w:rsidRDefault="002E0F45" w:rsidP="002E0F45">
      <w:pPr>
        <w:rPr>
          <w:b/>
        </w:rPr>
      </w:pPr>
      <w:r w:rsidRPr="00461B60">
        <w:rPr>
          <w:b/>
        </w:rPr>
        <w:t>В сфере национальной безопасности и правоохранительной деятельности</w:t>
      </w:r>
    </w:p>
    <w:p w:rsidR="002E0F45" w:rsidRPr="00461B60" w:rsidRDefault="002E0F45" w:rsidP="002E0F45"/>
    <w:p w:rsidR="00F57B3F" w:rsidRPr="00461B60" w:rsidRDefault="002E0F45" w:rsidP="00461B60">
      <w:pPr>
        <w:jc w:val="both"/>
      </w:pPr>
      <w:r w:rsidRPr="00461B60">
        <w:t xml:space="preserve">Предусматриваются ассигнования на реализацию </w:t>
      </w:r>
      <w:r w:rsidR="00461B60" w:rsidRPr="00461B60">
        <w:t>мероприятий по</w:t>
      </w:r>
      <w:r w:rsidRPr="00461B60">
        <w:t xml:space="preserve"> предупреждению и ликвидации последствий ч</w:t>
      </w:r>
      <w:r w:rsidR="006D75D8" w:rsidRPr="00461B60">
        <w:t xml:space="preserve">резвычайных </w:t>
      </w:r>
      <w:r w:rsidR="00F75E49" w:rsidRPr="00461B60">
        <w:t>ситуаций</w:t>
      </w:r>
      <w:r w:rsidR="000C7FF4" w:rsidRPr="00461B60">
        <w:t>,</w:t>
      </w:r>
      <w:r w:rsidR="00F57B3F" w:rsidRPr="00461B60">
        <w:t xml:space="preserve"> в сумме 129 тыс. рублей на 2016 год и 171,0</w:t>
      </w:r>
      <w:r w:rsidRPr="00461B60">
        <w:t xml:space="preserve"> тыс.</w:t>
      </w:r>
      <w:r w:rsidR="00461B60">
        <w:t xml:space="preserve"> </w:t>
      </w:r>
      <w:r w:rsidRPr="00461B60">
        <w:t xml:space="preserve">рублей </w:t>
      </w:r>
      <w:r w:rsidR="00F75E49" w:rsidRPr="00461B60">
        <w:t>на организацию и содержание добровольных пожарных команд</w:t>
      </w:r>
      <w:r w:rsidRPr="00461B60">
        <w:t>.</w:t>
      </w:r>
    </w:p>
    <w:p w:rsidR="002E0F45" w:rsidRPr="00461B60" w:rsidRDefault="002E0F45" w:rsidP="000C7FF4">
      <w:r w:rsidRPr="00461B60">
        <w:t xml:space="preserve"> </w:t>
      </w:r>
    </w:p>
    <w:p w:rsidR="00F57B3F" w:rsidRPr="00461B60" w:rsidRDefault="00B349AD" w:rsidP="002E0F45">
      <w:pPr>
        <w:rPr>
          <w:b/>
        </w:rPr>
      </w:pPr>
      <w:r w:rsidRPr="00461B60">
        <w:rPr>
          <w:b/>
        </w:rPr>
        <w:t>Средства дорожного фонда</w:t>
      </w:r>
    </w:p>
    <w:p w:rsidR="002E0F45" w:rsidRPr="00461B60" w:rsidRDefault="00B349AD" w:rsidP="00461B60">
      <w:pPr>
        <w:jc w:val="both"/>
      </w:pPr>
      <w:r w:rsidRPr="00461B60">
        <w:t xml:space="preserve"> формируются за счет поступления </w:t>
      </w:r>
      <w:r w:rsidR="00AB7E52" w:rsidRPr="00461B60">
        <w:t>отчислений от акцизов на автомобильный и прямогонный бензин, дизельное топливо, моторные масла для дизельных и (или)карбюраторных (инжекторных) двигателей, производимых на территории РФ по нормативу отчислений и расходуются на содержание, текущий и капитальный ремонт автомобильных дорог общего пользо</w:t>
      </w:r>
      <w:r w:rsidR="00F57B3F" w:rsidRPr="00461B60">
        <w:t>вания местного значения. На 2017</w:t>
      </w:r>
      <w:r w:rsidR="00AB7E52" w:rsidRPr="00461B60">
        <w:t xml:space="preserve"> год   предусмат</w:t>
      </w:r>
      <w:r w:rsidR="00F57B3F" w:rsidRPr="00461B60">
        <w:t>риваются расходы на сумму 898,1</w:t>
      </w:r>
      <w:r w:rsidR="00AB7E52" w:rsidRPr="00461B60">
        <w:t xml:space="preserve"> тыс.руб, в </w:t>
      </w:r>
      <w:proofErr w:type="spellStart"/>
      <w:r w:rsidR="00AB7E52" w:rsidRPr="00461B60">
        <w:t>т.ч</w:t>
      </w:r>
      <w:proofErr w:type="spellEnd"/>
      <w:r w:rsidR="00AB7E52" w:rsidRPr="00461B60">
        <w:t xml:space="preserve">. </w:t>
      </w:r>
      <w:r w:rsidR="00F57B3F" w:rsidRPr="00461B60">
        <w:t>за счет областных средств- 331,9</w:t>
      </w:r>
      <w:r w:rsidR="00AB7E52" w:rsidRPr="00461B60">
        <w:t xml:space="preserve"> тыс.руб. </w:t>
      </w:r>
    </w:p>
    <w:p w:rsidR="00461B60" w:rsidRDefault="00461B60" w:rsidP="002E0F45">
      <w:pPr>
        <w:rPr>
          <w:b/>
        </w:rPr>
      </w:pPr>
    </w:p>
    <w:p w:rsidR="00461B60" w:rsidRDefault="00461B60" w:rsidP="002E0F45">
      <w:pPr>
        <w:rPr>
          <w:b/>
        </w:rPr>
      </w:pPr>
    </w:p>
    <w:p w:rsidR="002E0F45" w:rsidRPr="00461B60" w:rsidRDefault="002E0F45" w:rsidP="002E0F45">
      <w:pPr>
        <w:rPr>
          <w:b/>
        </w:rPr>
      </w:pPr>
      <w:r w:rsidRPr="00461B60">
        <w:rPr>
          <w:b/>
        </w:rPr>
        <w:t xml:space="preserve"> В сфере жилищно-коммунального хозяйства</w:t>
      </w:r>
    </w:p>
    <w:p w:rsidR="00F75E49" w:rsidRPr="00461B60" w:rsidRDefault="00F75E49" w:rsidP="00F75E49">
      <w:pPr>
        <w:spacing w:after="40"/>
        <w:ind w:firstLine="851"/>
        <w:jc w:val="both"/>
      </w:pPr>
      <w:r w:rsidRPr="00461B60">
        <w:t xml:space="preserve"> Рост цен и тарифов на жилищно-коммунальные услуги учитывается в соответствии со сценарными условиями и основными параметрами прогноза социально-экономического развития му</w:t>
      </w:r>
      <w:r w:rsidR="00F57B3F" w:rsidRPr="00461B60">
        <w:t>ниципального образования на 2017-2019</w:t>
      </w:r>
      <w:r w:rsidRPr="00461B60">
        <w:t>гг и предельными уровнями тарифов на услуги компаний и</w:t>
      </w:r>
      <w:r w:rsidR="00F57B3F" w:rsidRPr="00461B60">
        <w:t>нфраструктурного сектора на 2017</w:t>
      </w:r>
      <w:r w:rsidRPr="00461B60">
        <w:t xml:space="preserve"> год.</w:t>
      </w:r>
      <w:r w:rsidR="00B349AD" w:rsidRPr="00461B60">
        <w:t xml:space="preserve"> На коммунальное хозяйство предусма</w:t>
      </w:r>
      <w:r w:rsidR="00012979" w:rsidRPr="00461B60">
        <w:t>триваются расходы в сумме -180,2</w:t>
      </w:r>
      <w:r w:rsidR="00B349AD" w:rsidRPr="00461B60">
        <w:t xml:space="preserve"> тыс.руб</w:t>
      </w:r>
      <w:r w:rsidR="00AB7E52" w:rsidRPr="00461B60">
        <w:t>,</w:t>
      </w:r>
      <w:r w:rsidR="00461B60">
        <w:t xml:space="preserve"> </w:t>
      </w:r>
      <w:proofErr w:type="spellStart"/>
      <w:r w:rsidR="00AB7E52" w:rsidRPr="00461B60">
        <w:t>вт.ч</w:t>
      </w:r>
      <w:proofErr w:type="spellEnd"/>
      <w:r w:rsidR="00AB7E52" w:rsidRPr="00461B60">
        <w:t xml:space="preserve">. </w:t>
      </w:r>
      <w:r w:rsidR="00B349AD" w:rsidRPr="00461B60">
        <w:t>на тек</w:t>
      </w:r>
      <w:r w:rsidR="00012979" w:rsidRPr="00461B60">
        <w:t xml:space="preserve">ущий </w:t>
      </w:r>
      <w:r w:rsidR="00461B60" w:rsidRPr="00461B60">
        <w:t>ремонт водопроводной</w:t>
      </w:r>
      <w:r w:rsidR="00AB7E52" w:rsidRPr="00461B60">
        <w:t xml:space="preserve"> сети в с.</w:t>
      </w:r>
      <w:r w:rsidR="00461B60">
        <w:t xml:space="preserve"> </w:t>
      </w:r>
      <w:r w:rsidR="00AB7E52" w:rsidRPr="00461B60">
        <w:t>Старицкое</w:t>
      </w:r>
      <w:r w:rsidR="00B349AD" w:rsidRPr="00461B60">
        <w:t xml:space="preserve"> и пр</w:t>
      </w:r>
      <w:r w:rsidR="00AB7E52" w:rsidRPr="00461B60">
        <w:t>очие расходы</w:t>
      </w:r>
      <w:r w:rsidR="00B349AD" w:rsidRPr="00461B60">
        <w:t>.</w:t>
      </w:r>
    </w:p>
    <w:p w:rsidR="00F75E49" w:rsidRPr="00461B60" w:rsidRDefault="00F75E49" w:rsidP="00F75E49">
      <w:pPr>
        <w:jc w:val="both"/>
      </w:pPr>
    </w:p>
    <w:p w:rsidR="000779B2" w:rsidRPr="00461B60" w:rsidRDefault="00F75E49" w:rsidP="00461B60">
      <w:pPr>
        <w:jc w:val="both"/>
      </w:pPr>
      <w:r w:rsidRPr="00461B60">
        <w:t xml:space="preserve"> Межбюджетные трансферты включаются в разделы классификации </w:t>
      </w:r>
      <w:r w:rsidR="00461B60" w:rsidRPr="00461B60">
        <w:t>расходов бюджета</w:t>
      </w:r>
      <w:r w:rsidRPr="00461B60">
        <w:t xml:space="preserve"> поселения в соответствии с их отраслевой принадлежностью на основании переданных полномочий.</w:t>
      </w:r>
      <w:r w:rsidR="00461B60">
        <w:t xml:space="preserve"> </w:t>
      </w:r>
      <w:proofErr w:type="spellStart"/>
      <w:r w:rsidR="00334F7B" w:rsidRPr="00461B60">
        <w:t>вт.ч</w:t>
      </w:r>
      <w:proofErr w:type="spellEnd"/>
      <w:r w:rsidR="00334F7B" w:rsidRPr="00461B60">
        <w:t xml:space="preserve">. </w:t>
      </w:r>
    </w:p>
    <w:tbl>
      <w:tblPr>
        <w:tblW w:w="9923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0779B2" w:rsidRPr="00461B60" w:rsidTr="00461B60">
        <w:trPr>
          <w:cantSplit/>
          <w:trHeight w:val="4160"/>
        </w:trPr>
        <w:tc>
          <w:tcPr>
            <w:tcW w:w="9923" w:type="dxa"/>
            <w:tcBorders>
              <w:top w:val="nil"/>
              <w:left w:val="nil"/>
              <w:bottom w:val="nil"/>
            </w:tcBorders>
            <w:vAlign w:val="bottom"/>
          </w:tcPr>
          <w:p w:rsidR="00334F7B" w:rsidRPr="00461B60" w:rsidRDefault="00334F7B" w:rsidP="00461B60">
            <w:pPr>
              <w:spacing w:after="0"/>
              <w:jc w:val="both"/>
            </w:pPr>
            <w:r w:rsidRPr="00461B60">
              <w:t xml:space="preserve">           - с</w:t>
            </w:r>
            <w:r w:rsidR="000779B2" w:rsidRPr="00461B60">
              <w:t xml:space="preserve">редства, передаваемые в районный бюджет по соглашению на осуществление </w:t>
            </w:r>
          </w:p>
          <w:p w:rsidR="00334F7B" w:rsidRPr="00461B60" w:rsidRDefault="00461B60" w:rsidP="00461B60">
            <w:pPr>
              <w:spacing w:after="0"/>
              <w:jc w:val="both"/>
            </w:pPr>
            <w:r w:rsidRPr="00461B60">
              <w:t>полномочий по</w:t>
            </w:r>
            <w:r w:rsidR="000779B2" w:rsidRPr="00461B60">
              <w:t xml:space="preserve"> утверждению генеральных планов поселения, правил </w:t>
            </w:r>
          </w:p>
          <w:p w:rsidR="00334F7B" w:rsidRPr="00461B60" w:rsidRDefault="000779B2" w:rsidP="00461B60">
            <w:pPr>
              <w:spacing w:after="0"/>
              <w:jc w:val="both"/>
            </w:pPr>
            <w:r w:rsidRPr="00461B60">
              <w:t xml:space="preserve">землепользования и застройки, </w:t>
            </w:r>
            <w:r w:rsidR="00461B60" w:rsidRPr="00461B60">
              <w:t>утвержденного подготовленной</w:t>
            </w:r>
            <w:r w:rsidRPr="00461B60">
              <w:t xml:space="preserve"> на основе </w:t>
            </w:r>
          </w:p>
          <w:p w:rsidR="00334F7B" w:rsidRPr="00461B60" w:rsidRDefault="00461B60" w:rsidP="00461B60">
            <w:pPr>
              <w:spacing w:after="0"/>
              <w:jc w:val="both"/>
            </w:pPr>
            <w:r w:rsidRPr="00461B60">
              <w:t>генеральных планов</w:t>
            </w:r>
            <w:r w:rsidR="000779B2" w:rsidRPr="00461B60">
              <w:t xml:space="preserve"> поселения документации по планировке территории, </w:t>
            </w:r>
          </w:p>
          <w:p w:rsidR="00334F7B" w:rsidRPr="00461B60" w:rsidRDefault="000779B2" w:rsidP="00461B60">
            <w:pPr>
              <w:spacing w:after="0"/>
              <w:jc w:val="both"/>
            </w:pPr>
            <w:r w:rsidRPr="00461B60">
              <w:t xml:space="preserve">выдача разрешений на строительство, разрешений на ввод объектов в </w:t>
            </w:r>
          </w:p>
          <w:p w:rsidR="00334F7B" w:rsidRPr="00461B60" w:rsidRDefault="000779B2" w:rsidP="00461B60">
            <w:pPr>
              <w:spacing w:after="0"/>
              <w:jc w:val="both"/>
            </w:pPr>
            <w:r w:rsidRPr="00461B60">
              <w:t xml:space="preserve">эксплуатацию при осуществлении </w:t>
            </w:r>
            <w:r w:rsidR="00461B60" w:rsidRPr="00461B60">
              <w:t>строительства объектов</w:t>
            </w:r>
            <w:r w:rsidRPr="00461B60">
              <w:t xml:space="preserve"> капитального </w:t>
            </w:r>
          </w:p>
          <w:p w:rsidR="00334F7B" w:rsidRPr="00461B60" w:rsidRDefault="00461B60" w:rsidP="00461B60">
            <w:pPr>
              <w:spacing w:after="0"/>
              <w:jc w:val="both"/>
            </w:pPr>
            <w:r w:rsidRPr="00461B60">
              <w:t>строительства, расположенных</w:t>
            </w:r>
            <w:r w:rsidR="000779B2" w:rsidRPr="00461B60">
              <w:t xml:space="preserve"> на территории поселения, резервирование земель </w:t>
            </w:r>
          </w:p>
          <w:p w:rsidR="00334F7B" w:rsidRPr="00461B60" w:rsidRDefault="000779B2" w:rsidP="00461B60">
            <w:pPr>
              <w:spacing w:after="0"/>
              <w:jc w:val="both"/>
            </w:pPr>
            <w:r w:rsidRPr="00461B60">
              <w:t xml:space="preserve">и изъятие, в том числе путем выкупа земельных участков в границах поселения </w:t>
            </w:r>
          </w:p>
          <w:p w:rsidR="000779B2" w:rsidRPr="00461B60" w:rsidRDefault="000779B2" w:rsidP="00461B60">
            <w:pPr>
              <w:spacing w:after="0"/>
              <w:jc w:val="both"/>
            </w:pPr>
            <w:r w:rsidRPr="00461B60">
              <w:t xml:space="preserve">для муниципальных нужд, осуществление земельного контроля за </w:t>
            </w:r>
            <w:r w:rsidR="00334F7B" w:rsidRPr="00461B60">
              <w:t xml:space="preserve">использованием земель </w:t>
            </w:r>
            <w:r w:rsidR="00461B60" w:rsidRPr="00461B60">
              <w:t>поселения -</w:t>
            </w:r>
            <w:r w:rsidR="00334F7B" w:rsidRPr="00461B60">
              <w:t xml:space="preserve">  9,</w:t>
            </w:r>
            <w:r w:rsidR="00461B60" w:rsidRPr="00461B60">
              <w:t>9 тыс.руб</w:t>
            </w:r>
            <w:r w:rsidR="00334F7B" w:rsidRPr="00461B60">
              <w:t>;</w:t>
            </w:r>
          </w:p>
          <w:p w:rsidR="00334F7B" w:rsidRPr="00461B60" w:rsidRDefault="00334F7B" w:rsidP="00461B60">
            <w:pPr>
              <w:spacing w:after="0"/>
              <w:jc w:val="both"/>
            </w:pPr>
            <w:r w:rsidRPr="00461B60">
              <w:t xml:space="preserve">  - с</w:t>
            </w:r>
            <w:r w:rsidR="000779B2" w:rsidRPr="00461B60">
              <w:t xml:space="preserve">редства, передаваемые в районный бюджет по </w:t>
            </w:r>
            <w:r w:rsidR="00461B60" w:rsidRPr="00461B60">
              <w:t>соглашению на</w:t>
            </w:r>
            <w:r w:rsidR="000779B2" w:rsidRPr="00461B60">
              <w:t xml:space="preserve"> обеспечение </w:t>
            </w:r>
          </w:p>
          <w:p w:rsidR="000779B2" w:rsidRPr="00461B60" w:rsidRDefault="000779B2" w:rsidP="00461B60">
            <w:pPr>
              <w:spacing w:after="0"/>
              <w:jc w:val="both"/>
            </w:pPr>
            <w:r w:rsidRPr="00461B60">
              <w:t xml:space="preserve">деятельности финансовых, налоговых и таможенных органов и </w:t>
            </w:r>
            <w:r w:rsidR="00461B60" w:rsidRPr="00461B60">
              <w:t>органов финансового</w:t>
            </w:r>
            <w:r w:rsidRPr="00461B60">
              <w:t xml:space="preserve"> (финансово-бюджетного </w:t>
            </w:r>
            <w:r w:rsidR="00461B60" w:rsidRPr="00461B60">
              <w:t>надзора) -</w:t>
            </w:r>
            <w:r w:rsidR="00334F7B" w:rsidRPr="00461B60">
              <w:t xml:space="preserve"> 10,0 тыс.руб;</w:t>
            </w:r>
          </w:p>
          <w:p w:rsidR="00334F7B" w:rsidRPr="00461B60" w:rsidRDefault="00334F7B" w:rsidP="00461B6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61B60">
              <w:rPr>
                <w:sz w:val="28"/>
                <w:szCs w:val="28"/>
                <w:lang w:val="ru-RU"/>
              </w:rPr>
              <w:t xml:space="preserve">            - с</w:t>
            </w:r>
            <w:r w:rsidR="000779B2" w:rsidRPr="00461B60">
              <w:rPr>
                <w:sz w:val="28"/>
                <w:szCs w:val="28"/>
                <w:lang w:val="ru-RU"/>
              </w:rPr>
              <w:t xml:space="preserve">редства, передаваемые на осуществление полномочий контрольно-счетного </w:t>
            </w:r>
          </w:p>
          <w:p w:rsidR="00334F7B" w:rsidRPr="00461B60" w:rsidRDefault="000779B2" w:rsidP="00461B6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61B60">
              <w:rPr>
                <w:sz w:val="28"/>
                <w:szCs w:val="28"/>
                <w:lang w:val="ru-RU"/>
              </w:rPr>
              <w:t xml:space="preserve">органа муниципального района по осуществлению внешнего муниципального </w:t>
            </w:r>
          </w:p>
          <w:p w:rsidR="000779B2" w:rsidRPr="00461B60" w:rsidRDefault="000779B2" w:rsidP="00461B6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61B60">
              <w:rPr>
                <w:sz w:val="28"/>
                <w:szCs w:val="28"/>
                <w:lang w:val="ru-RU"/>
              </w:rPr>
              <w:t>финансового контроля</w:t>
            </w:r>
            <w:r w:rsidR="00012979" w:rsidRPr="00461B60">
              <w:rPr>
                <w:sz w:val="28"/>
                <w:szCs w:val="28"/>
                <w:lang w:val="ru-RU"/>
              </w:rPr>
              <w:t xml:space="preserve"> – 9,2 </w:t>
            </w:r>
            <w:r w:rsidR="00334F7B" w:rsidRPr="00461B60">
              <w:rPr>
                <w:sz w:val="28"/>
                <w:szCs w:val="28"/>
                <w:lang w:val="ru-RU"/>
              </w:rPr>
              <w:t>тыс.руб;</w:t>
            </w:r>
          </w:p>
          <w:p w:rsidR="00334F7B" w:rsidRPr="00461B60" w:rsidRDefault="00334F7B" w:rsidP="00461B6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61B60">
              <w:rPr>
                <w:sz w:val="28"/>
                <w:szCs w:val="28"/>
                <w:lang w:val="ru-RU"/>
              </w:rPr>
              <w:t xml:space="preserve">            - средства, передаваемые в районный бюджет по соглашению на осуществление   </w:t>
            </w:r>
          </w:p>
          <w:p w:rsidR="00334F7B" w:rsidRPr="00461B60" w:rsidRDefault="00334F7B" w:rsidP="00461B6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61B60">
              <w:rPr>
                <w:sz w:val="28"/>
                <w:szCs w:val="28"/>
                <w:lang w:val="ru-RU"/>
              </w:rPr>
              <w:t xml:space="preserve">              части полн</w:t>
            </w:r>
            <w:r w:rsidR="00012979" w:rsidRPr="00461B60">
              <w:rPr>
                <w:sz w:val="28"/>
                <w:szCs w:val="28"/>
                <w:lang w:val="ru-RU"/>
              </w:rPr>
              <w:t>омочий по культуре (</w:t>
            </w:r>
            <w:r w:rsidR="00461B60" w:rsidRPr="00461B60">
              <w:rPr>
                <w:sz w:val="28"/>
                <w:szCs w:val="28"/>
                <w:lang w:val="ru-RU"/>
              </w:rPr>
              <w:t>ДК) -</w:t>
            </w:r>
            <w:r w:rsidR="00012979" w:rsidRPr="00461B60">
              <w:rPr>
                <w:sz w:val="28"/>
                <w:szCs w:val="28"/>
                <w:lang w:val="ru-RU"/>
              </w:rPr>
              <w:t xml:space="preserve"> 126,6</w:t>
            </w:r>
            <w:r w:rsidRPr="00461B60">
              <w:rPr>
                <w:sz w:val="28"/>
                <w:szCs w:val="28"/>
                <w:lang w:val="ru-RU"/>
              </w:rPr>
              <w:t xml:space="preserve"> тыс.руб;</w:t>
            </w:r>
          </w:p>
          <w:p w:rsidR="00334F7B" w:rsidRPr="00461B60" w:rsidRDefault="00334F7B" w:rsidP="00461B6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461B60">
              <w:rPr>
                <w:sz w:val="28"/>
                <w:szCs w:val="28"/>
                <w:lang w:val="ru-RU"/>
              </w:rPr>
              <w:t xml:space="preserve">            - средства, передаваемые в районный бюджет по соглашению на осуществление части полномочий по культуре (би</w:t>
            </w:r>
            <w:r w:rsidR="00012979" w:rsidRPr="00461B60">
              <w:rPr>
                <w:sz w:val="28"/>
                <w:szCs w:val="28"/>
                <w:lang w:val="ru-RU"/>
              </w:rPr>
              <w:t>блиотеки) – 67,1</w:t>
            </w:r>
            <w:r w:rsidRPr="00461B60">
              <w:rPr>
                <w:sz w:val="28"/>
                <w:szCs w:val="28"/>
                <w:lang w:val="ru-RU"/>
              </w:rPr>
              <w:t xml:space="preserve"> тыс.руб.</w:t>
            </w:r>
          </w:p>
          <w:p w:rsidR="00334F7B" w:rsidRPr="00461B60" w:rsidRDefault="00461B60" w:rsidP="00461B60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</w:tr>
    </w:tbl>
    <w:p w:rsidR="00F75E49" w:rsidRPr="00461B60" w:rsidRDefault="00461B60" w:rsidP="00F75E49">
      <w:pPr>
        <w:jc w:val="both"/>
      </w:pPr>
      <w:r>
        <w:t xml:space="preserve">    </w:t>
      </w:r>
      <w:r w:rsidR="00B349AD" w:rsidRPr="00461B60">
        <w:t xml:space="preserve">Общий объем </w:t>
      </w:r>
      <w:r w:rsidRPr="00461B60">
        <w:t>расходов бюджета</w:t>
      </w:r>
      <w:r w:rsidR="00B349AD" w:rsidRPr="00461B60">
        <w:t xml:space="preserve"> поселения формируется с учетом прогнозируемых темпов роста обрабатывающего производства и сельского хозяйства на территории муниципального образования, </w:t>
      </w:r>
      <w:r w:rsidR="00B349AD" w:rsidRPr="00461B60">
        <w:rPr>
          <w:color w:val="000000"/>
        </w:rPr>
        <w:t>доходов бюджета с учетом объема безвозмездных поступлений.</w:t>
      </w:r>
    </w:p>
    <w:p w:rsidR="002E0F45" w:rsidRPr="00461B60" w:rsidRDefault="002E0F45" w:rsidP="002E0F45"/>
    <w:p w:rsidR="002E0F45" w:rsidRPr="00461B60" w:rsidRDefault="002E0F45" w:rsidP="002E0F45"/>
    <w:p w:rsidR="00525E8C" w:rsidRPr="00461B60" w:rsidRDefault="00525E8C" w:rsidP="00525E8C">
      <w:pPr>
        <w:jc w:val="both"/>
      </w:pPr>
    </w:p>
    <w:p w:rsidR="000C7FF4" w:rsidRPr="00461B60" w:rsidRDefault="000C7FF4" w:rsidP="00525E8C">
      <w:pPr>
        <w:jc w:val="both"/>
      </w:pPr>
    </w:p>
    <w:p w:rsidR="002E0F45" w:rsidRPr="00461B60" w:rsidRDefault="002E0F45" w:rsidP="002E0F45">
      <w:pPr>
        <w:rPr>
          <w:b/>
        </w:rPr>
      </w:pPr>
      <w:r w:rsidRPr="00461B60">
        <w:rPr>
          <w:b/>
        </w:rPr>
        <w:t>Расчеты к методике формир</w:t>
      </w:r>
      <w:r w:rsidR="00012979" w:rsidRPr="00461B60">
        <w:rPr>
          <w:b/>
        </w:rPr>
        <w:t>ования бюджета поселения на 2017</w:t>
      </w:r>
      <w:r w:rsidR="000C7FF4" w:rsidRPr="00461B60">
        <w:rPr>
          <w:b/>
        </w:rPr>
        <w:t xml:space="preserve"> год</w:t>
      </w:r>
      <w:r w:rsidRPr="00461B60">
        <w:rPr>
          <w:b/>
        </w:rPr>
        <w:t>.</w:t>
      </w:r>
    </w:p>
    <w:p w:rsidR="00012979" w:rsidRPr="00461B60" w:rsidRDefault="002E0F45" w:rsidP="00781E69">
      <w:r w:rsidRPr="00461B60">
        <w:rPr>
          <w:b/>
          <w:i/>
        </w:rPr>
        <w:t>Налог на доходы физических лиц</w:t>
      </w:r>
      <w:r w:rsidR="00012979" w:rsidRPr="00461B60">
        <w:t xml:space="preserve"> с доходов на 2017</w:t>
      </w:r>
      <w:r w:rsidRPr="00461B60">
        <w:t xml:space="preserve"> год прогнозируются и</w:t>
      </w:r>
      <w:r w:rsidR="00012979" w:rsidRPr="00461B60">
        <w:t>сходя из отчета ф.5-НДФЛ за 2015</w:t>
      </w:r>
      <w:r w:rsidRPr="00461B60">
        <w:t xml:space="preserve"> год, представленного Управлением Федеральной налоговой службы №5 по Оренбургской </w:t>
      </w:r>
      <w:proofErr w:type="gramStart"/>
      <w:r w:rsidRPr="00461B60">
        <w:t>области,,</w:t>
      </w:r>
      <w:proofErr w:type="gramEnd"/>
      <w:r w:rsidRPr="00461B60">
        <w:t xml:space="preserve"> с учетом темпа </w:t>
      </w:r>
      <w:r w:rsidR="00012979" w:rsidRPr="00461B60">
        <w:t xml:space="preserve">роста прочих доходов населения. За исключением стандартных вычетом, не подлежащих </w:t>
      </w:r>
      <w:proofErr w:type="gramStart"/>
      <w:r w:rsidR="00012979" w:rsidRPr="00461B60">
        <w:t xml:space="preserve">налогообложению,   </w:t>
      </w:r>
      <w:proofErr w:type="gramEnd"/>
      <w:r w:rsidRPr="00461B60">
        <w:t xml:space="preserve"> зачисляется в бюджет по нормативу 1</w:t>
      </w:r>
      <w:r w:rsidR="00781E69" w:rsidRPr="00461B60">
        <w:t>5</w:t>
      </w:r>
      <w:r w:rsidRPr="00461B60">
        <w:t>%.</w:t>
      </w:r>
    </w:p>
    <w:p w:rsidR="00012979" w:rsidRPr="00461B60" w:rsidRDefault="00781E69" w:rsidP="00781E69">
      <w:r w:rsidRPr="00461B60">
        <w:t xml:space="preserve">Налоговая база, подлежащая </w:t>
      </w:r>
      <w:proofErr w:type="gramStart"/>
      <w:r w:rsidRPr="00461B60">
        <w:t>налогообложению  по</w:t>
      </w:r>
      <w:proofErr w:type="gramEnd"/>
      <w:r w:rsidRPr="00461B60">
        <w:t xml:space="preserve"> ставке 13%  - </w:t>
      </w:r>
    </w:p>
    <w:p w:rsidR="002E0F45" w:rsidRPr="00461B60" w:rsidRDefault="00012979" w:rsidP="00781E69">
      <w:r w:rsidRPr="00461B60">
        <w:t>35371455,84</w:t>
      </w:r>
      <w:r w:rsidR="00781E69" w:rsidRPr="00461B60">
        <w:t xml:space="preserve"> </w:t>
      </w:r>
      <w:proofErr w:type="spellStart"/>
      <w:r w:rsidR="00781E69" w:rsidRPr="00461B60">
        <w:t>руб</w:t>
      </w:r>
      <w:proofErr w:type="spellEnd"/>
      <w:r w:rsidR="00781E69" w:rsidRPr="00461B60">
        <w:t xml:space="preserve"> </w:t>
      </w:r>
      <w:r w:rsidRPr="00461B60">
        <w:t xml:space="preserve">– 2541770,36-251951,0-5339,16 =32571395,32 – </w:t>
      </w:r>
      <w:proofErr w:type="spellStart"/>
      <w:r w:rsidRPr="00461B60">
        <w:t>налооблагаемая</w:t>
      </w:r>
      <w:proofErr w:type="spellEnd"/>
      <w:r w:rsidRPr="00461B60">
        <w:t xml:space="preserve"> база</w:t>
      </w:r>
    </w:p>
    <w:p w:rsidR="00012979" w:rsidRPr="00461B60" w:rsidRDefault="00012979" w:rsidP="00781E69">
      <w:r w:rsidRPr="00461B60">
        <w:t>325</w:t>
      </w:r>
      <w:r w:rsidR="007D458D" w:rsidRPr="00461B60">
        <w:t>71395,32 х 13% х 15% = 635142,21</w:t>
      </w:r>
      <w:r w:rsidRPr="00461B60">
        <w:t xml:space="preserve"> </w:t>
      </w:r>
      <w:proofErr w:type="spellStart"/>
      <w:r w:rsidRPr="00461B60">
        <w:t>руб</w:t>
      </w:r>
      <w:proofErr w:type="spellEnd"/>
    </w:p>
    <w:p w:rsidR="0089094A" w:rsidRPr="00461B60" w:rsidRDefault="0089094A" w:rsidP="0089094A">
      <w:pPr>
        <w:autoSpaceDE w:val="0"/>
        <w:autoSpaceDN w:val="0"/>
        <w:adjustRightInd w:val="0"/>
        <w:rPr>
          <w:bCs w:val="0"/>
          <w:color w:val="000000"/>
        </w:rPr>
      </w:pPr>
      <w:r w:rsidRPr="00461B60">
        <w:rPr>
          <w:color w:val="000000"/>
        </w:rPr>
        <w:t>Расчет</w:t>
      </w:r>
    </w:p>
    <w:p w:rsidR="0089094A" w:rsidRPr="00461B60" w:rsidRDefault="0089094A" w:rsidP="0089094A">
      <w:pPr>
        <w:autoSpaceDE w:val="0"/>
        <w:autoSpaceDN w:val="0"/>
        <w:adjustRightInd w:val="0"/>
        <w:rPr>
          <w:bCs w:val="0"/>
          <w:color w:val="000000"/>
        </w:rPr>
      </w:pPr>
      <w:r w:rsidRPr="00461B60">
        <w:rPr>
          <w:color w:val="000000"/>
        </w:rPr>
        <w:t xml:space="preserve">налога на доходы физических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</w:r>
    </w:p>
    <w:p w:rsidR="0089094A" w:rsidRPr="00461B60" w:rsidRDefault="0089094A" w:rsidP="0089094A">
      <w:pPr>
        <w:autoSpaceDE w:val="0"/>
        <w:autoSpaceDN w:val="0"/>
        <w:adjustRightInd w:val="0"/>
        <w:rPr>
          <w:bCs w:val="0"/>
          <w:color w:val="000000"/>
        </w:rPr>
      </w:pPr>
      <w:r w:rsidRPr="00461B60">
        <w:rPr>
          <w:color w:val="000000"/>
        </w:rPr>
        <w:t xml:space="preserve">227.1 и 228 Налогового кодекса Российской Федерации, </w:t>
      </w:r>
    </w:p>
    <w:p w:rsidR="0089094A" w:rsidRPr="00461B60" w:rsidRDefault="0089094A" w:rsidP="0089094A">
      <w:pPr>
        <w:autoSpaceDE w:val="0"/>
        <w:autoSpaceDN w:val="0"/>
        <w:adjustRightInd w:val="0"/>
        <w:rPr>
          <w:color w:val="000000"/>
        </w:rPr>
      </w:pPr>
      <w:proofErr w:type="gramStart"/>
      <w:r w:rsidRPr="00461B60">
        <w:rPr>
          <w:color w:val="000000"/>
        </w:rPr>
        <w:t>в  бюджет</w:t>
      </w:r>
      <w:proofErr w:type="gramEnd"/>
      <w:r w:rsidRPr="00461B60">
        <w:rPr>
          <w:color w:val="000000"/>
        </w:rPr>
        <w:t xml:space="preserve">  МО Ключевский сельсовет на 2017 год</w:t>
      </w:r>
    </w:p>
    <w:p w:rsidR="0089094A" w:rsidRPr="00461B60" w:rsidRDefault="0089094A" w:rsidP="0089094A">
      <w:pPr>
        <w:jc w:val="right"/>
      </w:pPr>
      <w:proofErr w:type="gramStart"/>
      <w:r w:rsidRPr="00461B60">
        <w:rPr>
          <w:color w:val="000000"/>
        </w:rPr>
        <w:t>( рублей</w:t>
      </w:r>
      <w:proofErr w:type="gramEnd"/>
      <w:r w:rsidRPr="00461B60">
        <w:rPr>
          <w:color w:val="000000"/>
        </w:rPr>
        <w:t>)</w:t>
      </w:r>
    </w:p>
    <w:tbl>
      <w:tblPr>
        <w:tblW w:w="9615" w:type="dxa"/>
        <w:tblInd w:w="-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7375"/>
        <w:gridCol w:w="1680"/>
      </w:tblGrid>
      <w:tr w:rsidR="0089094A" w:rsidRPr="00461B60" w:rsidTr="002C48C2">
        <w:trPr>
          <w:trHeight w:val="281"/>
        </w:trPr>
        <w:tc>
          <w:tcPr>
            <w:tcW w:w="560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B60">
              <w:rPr>
                <w:color w:val="000000"/>
              </w:rPr>
              <w:t>1.</w:t>
            </w:r>
          </w:p>
        </w:tc>
        <w:tc>
          <w:tcPr>
            <w:tcW w:w="7375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 xml:space="preserve">Общая сумма </w:t>
            </w:r>
            <w:proofErr w:type="gramStart"/>
            <w:r w:rsidRPr="00461B60">
              <w:rPr>
                <w:color w:val="000000"/>
              </w:rPr>
              <w:t>д</w:t>
            </w:r>
            <w:r w:rsidR="007D458D" w:rsidRPr="00461B60">
              <w:rPr>
                <w:color w:val="000000"/>
              </w:rPr>
              <w:t>оходов  с</w:t>
            </w:r>
            <w:proofErr w:type="gramEnd"/>
            <w:r w:rsidR="007D458D" w:rsidRPr="00461B60">
              <w:rPr>
                <w:color w:val="000000"/>
              </w:rPr>
              <w:t xml:space="preserve"> физических лиц за 2015</w:t>
            </w:r>
            <w:r w:rsidRPr="00461B60">
              <w:rPr>
                <w:color w:val="000000"/>
              </w:rPr>
              <w:t>год по отчету  МР ИФНС формы №5-НДФЛ</w:t>
            </w:r>
          </w:p>
        </w:tc>
        <w:tc>
          <w:tcPr>
            <w:tcW w:w="1680" w:type="dxa"/>
            <w:vAlign w:val="bottom"/>
          </w:tcPr>
          <w:p w:rsidR="0089094A" w:rsidRPr="00461B60" w:rsidRDefault="007D458D" w:rsidP="002C48C2">
            <w:pPr>
              <w:jc w:val="right"/>
              <w:rPr>
                <w:color w:val="000000"/>
              </w:rPr>
            </w:pPr>
            <w:r w:rsidRPr="00461B60">
              <w:rPr>
                <w:color w:val="000000"/>
              </w:rPr>
              <w:t>35371455,84</w:t>
            </w:r>
          </w:p>
        </w:tc>
      </w:tr>
      <w:tr w:rsidR="0089094A" w:rsidRPr="00461B60" w:rsidTr="002C48C2">
        <w:trPr>
          <w:trHeight w:val="871"/>
        </w:trPr>
        <w:tc>
          <w:tcPr>
            <w:tcW w:w="560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B60">
              <w:rPr>
                <w:color w:val="000000"/>
              </w:rPr>
              <w:t>2.</w:t>
            </w:r>
          </w:p>
        </w:tc>
        <w:tc>
          <w:tcPr>
            <w:tcW w:w="7375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 xml:space="preserve">Общая сумма произведенных вычетов из налоговой базы, облагаемой по ставке 13 процентов </w:t>
            </w:r>
          </w:p>
        </w:tc>
        <w:tc>
          <w:tcPr>
            <w:tcW w:w="1680" w:type="dxa"/>
            <w:vAlign w:val="bottom"/>
          </w:tcPr>
          <w:p w:rsidR="0089094A" w:rsidRPr="00461B60" w:rsidRDefault="007D458D" w:rsidP="002C48C2">
            <w:pPr>
              <w:jc w:val="right"/>
              <w:rPr>
                <w:color w:val="000000"/>
              </w:rPr>
            </w:pPr>
            <w:r w:rsidRPr="00461B60">
              <w:t>2799060,52</w:t>
            </w:r>
          </w:p>
        </w:tc>
      </w:tr>
      <w:tr w:rsidR="0089094A" w:rsidRPr="00461B60" w:rsidTr="002C48C2">
        <w:trPr>
          <w:trHeight w:val="538"/>
        </w:trPr>
        <w:tc>
          <w:tcPr>
            <w:tcW w:w="560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B60">
              <w:rPr>
                <w:color w:val="000000"/>
              </w:rPr>
              <w:t>3.</w:t>
            </w:r>
          </w:p>
        </w:tc>
        <w:tc>
          <w:tcPr>
            <w:tcW w:w="7375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Налогооблагаемый фонд оплаты труда</w:t>
            </w:r>
          </w:p>
        </w:tc>
        <w:tc>
          <w:tcPr>
            <w:tcW w:w="1680" w:type="dxa"/>
            <w:vAlign w:val="bottom"/>
          </w:tcPr>
          <w:p w:rsidR="0089094A" w:rsidRPr="00461B60" w:rsidRDefault="007D458D" w:rsidP="002C48C2">
            <w:pPr>
              <w:jc w:val="right"/>
              <w:rPr>
                <w:color w:val="000000"/>
              </w:rPr>
            </w:pPr>
            <w:r w:rsidRPr="00461B60">
              <w:t>32571395,32</w:t>
            </w:r>
          </w:p>
        </w:tc>
      </w:tr>
      <w:tr w:rsidR="0089094A" w:rsidRPr="00461B60" w:rsidTr="002C48C2">
        <w:trPr>
          <w:trHeight w:val="538"/>
        </w:trPr>
        <w:tc>
          <w:tcPr>
            <w:tcW w:w="560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B60">
              <w:rPr>
                <w:color w:val="000000"/>
              </w:rPr>
              <w:t>4.</w:t>
            </w:r>
          </w:p>
        </w:tc>
        <w:tc>
          <w:tcPr>
            <w:tcW w:w="7375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Ставка налога (%)</w:t>
            </w:r>
          </w:p>
        </w:tc>
        <w:tc>
          <w:tcPr>
            <w:tcW w:w="1680" w:type="dxa"/>
            <w:vAlign w:val="bottom"/>
          </w:tcPr>
          <w:p w:rsidR="0089094A" w:rsidRPr="00461B60" w:rsidRDefault="0089094A" w:rsidP="002C48C2">
            <w:pPr>
              <w:jc w:val="right"/>
              <w:rPr>
                <w:color w:val="000000"/>
              </w:rPr>
            </w:pPr>
            <w:r w:rsidRPr="00461B60">
              <w:t xml:space="preserve">                 13,0</w:t>
            </w:r>
          </w:p>
        </w:tc>
      </w:tr>
      <w:tr w:rsidR="0089094A" w:rsidRPr="00461B60" w:rsidTr="002C48C2">
        <w:trPr>
          <w:trHeight w:val="538"/>
        </w:trPr>
        <w:tc>
          <w:tcPr>
            <w:tcW w:w="560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B60">
              <w:rPr>
                <w:color w:val="000000"/>
              </w:rPr>
              <w:t>5.</w:t>
            </w:r>
          </w:p>
        </w:tc>
        <w:tc>
          <w:tcPr>
            <w:tcW w:w="7375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Сумма налога от налогооблагаемого фонда оплаты труда</w:t>
            </w:r>
          </w:p>
        </w:tc>
        <w:tc>
          <w:tcPr>
            <w:tcW w:w="1680" w:type="dxa"/>
            <w:vAlign w:val="bottom"/>
          </w:tcPr>
          <w:p w:rsidR="0089094A" w:rsidRPr="00461B60" w:rsidRDefault="007D458D" w:rsidP="002C48C2">
            <w:pPr>
              <w:jc w:val="right"/>
              <w:rPr>
                <w:color w:val="000000"/>
              </w:rPr>
            </w:pPr>
            <w:r w:rsidRPr="00461B60">
              <w:t>4234281,39</w:t>
            </w:r>
          </w:p>
        </w:tc>
      </w:tr>
      <w:tr w:rsidR="0089094A" w:rsidRPr="00461B60" w:rsidTr="002C48C2">
        <w:trPr>
          <w:trHeight w:val="538"/>
        </w:trPr>
        <w:tc>
          <w:tcPr>
            <w:tcW w:w="560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B60">
              <w:rPr>
                <w:color w:val="000000"/>
              </w:rPr>
              <w:t>6.</w:t>
            </w:r>
          </w:p>
        </w:tc>
        <w:tc>
          <w:tcPr>
            <w:tcW w:w="7375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 xml:space="preserve">Норматив отчислений </w:t>
            </w:r>
            <w:proofErr w:type="gramStart"/>
            <w:r w:rsidRPr="00461B60">
              <w:rPr>
                <w:color w:val="000000"/>
              </w:rPr>
              <w:t>в  бюджет</w:t>
            </w:r>
            <w:proofErr w:type="gramEnd"/>
            <w:r w:rsidRPr="00461B60">
              <w:rPr>
                <w:color w:val="000000"/>
              </w:rPr>
              <w:t xml:space="preserve"> поселения (%)</w:t>
            </w:r>
          </w:p>
        </w:tc>
        <w:tc>
          <w:tcPr>
            <w:tcW w:w="1680" w:type="dxa"/>
            <w:vAlign w:val="bottom"/>
          </w:tcPr>
          <w:p w:rsidR="0089094A" w:rsidRPr="00461B60" w:rsidRDefault="0089094A" w:rsidP="002C48C2">
            <w:pPr>
              <w:jc w:val="right"/>
            </w:pPr>
            <w:r w:rsidRPr="00461B60">
              <w:t>15,0</w:t>
            </w:r>
          </w:p>
        </w:tc>
      </w:tr>
      <w:tr w:rsidR="0089094A" w:rsidRPr="00461B60" w:rsidTr="002C48C2">
        <w:trPr>
          <w:trHeight w:val="538"/>
        </w:trPr>
        <w:tc>
          <w:tcPr>
            <w:tcW w:w="560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1B60">
              <w:rPr>
                <w:color w:val="000000"/>
              </w:rPr>
              <w:t>7.</w:t>
            </w:r>
          </w:p>
        </w:tc>
        <w:tc>
          <w:tcPr>
            <w:tcW w:w="7375" w:type="dxa"/>
          </w:tcPr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094A" w:rsidRPr="00461B60" w:rsidRDefault="0089094A" w:rsidP="002C48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 xml:space="preserve">Сумма налога, подлежащая зачислению </w:t>
            </w:r>
            <w:proofErr w:type="gramStart"/>
            <w:r w:rsidRPr="00461B60">
              <w:rPr>
                <w:color w:val="000000"/>
              </w:rPr>
              <w:t>в  бюджет</w:t>
            </w:r>
            <w:proofErr w:type="gramEnd"/>
            <w:r w:rsidRPr="00461B60">
              <w:rPr>
                <w:color w:val="000000"/>
              </w:rPr>
              <w:t xml:space="preserve"> поселения</w:t>
            </w:r>
          </w:p>
        </w:tc>
        <w:tc>
          <w:tcPr>
            <w:tcW w:w="1680" w:type="dxa"/>
            <w:vAlign w:val="bottom"/>
          </w:tcPr>
          <w:p w:rsidR="0089094A" w:rsidRPr="00461B60" w:rsidRDefault="007D458D" w:rsidP="002C48C2">
            <w:pPr>
              <w:jc w:val="right"/>
            </w:pPr>
            <w:r w:rsidRPr="00461B60">
              <w:t>635142,21</w:t>
            </w:r>
          </w:p>
        </w:tc>
      </w:tr>
    </w:tbl>
    <w:p w:rsidR="0089094A" w:rsidRPr="00461B60" w:rsidRDefault="0089094A" w:rsidP="0089094A"/>
    <w:p w:rsidR="00A5492C" w:rsidRPr="00461B60" w:rsidRDefault="00A5492C" w:rsidP="00781E69"/>
    <w:p w:rsidR="002E0F45" w:rsidRPr="00461B60" w:rsidRDefault="002E0F45" w:rsidP="002E0F45">
      <w:pPr>
        <w:rPr>
          <w:b/>
          <w:i/>
        </w:rPr>
      </w:pPr>
      <w:r w:rsidRPr="00461B60">
        <w:rPr>
          <w:b/>
          <w:i/>
        </w:rPr>
        <w:t xml:space="preserve">Налог на имущество </w:t>
      </w:r>
      <w:r w:rsidRPr="00461B60">
        <w:t>физических лиц рассчитывается по следующей формуле:</w:t>
      </w:r>
    </w:p>
    <w:p w:rsidR="00012979" w:rsidRPr="00461B60" w:rsidRDefault="00012979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979" w:rsidRPr="00461B60" w:rsidRDefault="00012979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НИФЛ = НФ х И</w:t>
      </w:r>
      <w:r w:rsidRPr="00461B60">
        <w:rPr>
          <w:rFonts w:ascii="Times New Roman" w:hAnsi="Times New Roman" w:cs="Times New Roman"/>
          <w:sz w:val="28"/>
          <w:szCs w:val="28"/>
          <w:vertAlign w:val="subscript"/>
        </w:rPr>
        <w:t>2016г</w:t>
      </w:r>
      <w:r w:rsidRPr="00461B60">
        <w:rPr>
          <w:rFonts w:ascii="Times New Roman" w:hAnsi="Times New Roman" w:cs="Times New Roman"/>
          <w:sz w:val="28"/>
          <w:szCs w:val="28"/>
        </w:rPr>
        <w:t xml:space="preserve"> х И</w:t>
      </w:r>
      <w:r w:rsidRPr="00461B60">
        <w:rPr>
          <w:rFonts w:ascii="Times New Roman" w:hAnsi="Times New Roman" w:cs="Times New Roman"/>
          <w:sz w:val="28"/>
          <w:szCs w:val="28"/>
          <w:vertAlign w:val="subscript"/>
        </w:rPr>
        <w:t>2017г</w:t>
      </w:r>
      <w:r w:rsidRPr="00461B60">
        <w:rPr>
          <w:rFonts w:ascii="Times New Roman" w:hAnsi="Times New Roman" w:cs="Times New Roman"/>
          <w:sz w:val="28"/>
          <w:szCs w:val="28"/>
        </w:rPr>
        <w:t xml:space="preserve"> х С,</w:t>
      </w:r>
    </w:p>
    <w:p w:rsidR="00012979" w:rsidRPr="00461B60" w:rsidRDefault="00012979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012979" w:rsidRPr="00461B60" w:rsidRDefault="00012979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НФ- фактическое поступление за 2015 год</w:t>
      </w:r>
    </w:p>
    <w:p w:rsidR="00012979" w:rsidRPr="00461B60" w:rsidRDefault="00012979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lastRenderedPageBreak/>
        <w:t>И – и</w:t>
      </w:r>
      <w:r w:rsidRPr="00461B60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Pr="00461B60">
        <w:rPr>
          <w:rFonts w:ascii="Times New Roman" w:hAnsi="Times New Roman" w:cs="Times New Roman"/>
          <w:sz w:val="28"/>
          <w:szCs w:val="28"/>
        </w:rPr>
        <w:t xml:space="preserve"> 2016 г и 2017г</w:t>
      </w:r>
    </w:p>
    <w:p w:rsidR="00012979" w:rsidRPr="00461B60" w:rsidRDefault="00012979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С – ставка налога.</w:t>
      </w:r>
    </w:p>
    <w:p w:rsidR="009B4A26" w:rsidRPr="00461B60" w:rsidRDefault="009B4A26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A26" w:rsidRPr="00461B60" w:rsidRDefault="009B4A26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Факт.</w:t>
      </w:r>
      <w:r w:rsidR="00461B60">
        <w:rPr>
          <w:rFonts w:ascii="Times New Roman" w:hAnsi="Times New Roman" w:cs="Times New Roman"/>
          <w:sz w:val="28"/>
          <w:szCs w:val="28"/>
        </w:rPr>
        <w:t xml:space="preserve"> </w:t>
      </w:r>
      <w:r w:rsidRPr="00461B60">
        <w:rPr>
          <w:rFonts w:ascii="Times New Roman" w:hAnsi="Times New Roman" w:cs="Times New Roman"/>
          <w:sz w:val="28"/>
          <w:szCs w:val="28"/>
        </w:rPr>
        <w:t>поступление за 2015 год – 36886,05руб</w:t>
      </w:r>
    </w:p>
    <w:p w:rsidR="00E856FC" w:rsidRPr="00461B60" w:rsidRDefault="00E856FC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36886,05руб х 106,4(2016г) х 104,3 </w:t>
      </w:r>
      <w:r w:rsidR="009B4A26" w:rsidRPr="00461B60">
        <w:rPr>
          <w:rFonts w:ascii="Times New Roman" w:hAnsi="Times New Roman" w:cs="Times New Roman"/>
          <w:sz w:val="28"/>
          <w:szCs w:val="28"/>
        </w:rPr>
        <w:t xml:space="preserve">(2017г) </w:t>
      </w:r>
      <w:r w:rsidRPr="00461B60">
        <w:rPr>
          <w:rFonts w:ascii="Times New Roman" w:hAnsi="Times New Roman" w:cs="Times New Roman"/>
          <w:sz w:val="28"/>
          <w:szCs w:val="28"/>
        </w:rPr>
        <w:t xml:space="preserve">=40934,37 </w:t>
      </w:r>
      <w:proofErr w:type="spellStart"/>
      <w:r w:rsidRPr="00461B6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B4A26" w:rsidRPr="00461B60" w:rsidRDefault="009B4A26" w:rsidP="00012979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72B" w:rsidRPr="00461B60" w:rsidRDefault="009B74E1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461B60">
        <w:rPr>
          <w:rFonts w:eastAsia="Times New Roman"/>
          <w:bCs w:val="0"/>
          <w:lang w:eastAsia="ru-RU"/>
        </w:rPr>
        <w:t xml:space="preserve">Сумма налога, подлежащая уплате в бюджет </w:t>
      </w:r>
      <w:r w:rsidR="00012979" w:rsidRPr="00461B60">
        <w:rPr>
          <w:rFonts w:eastAsia="Times New Roman"/>
          <w:bCs w:val="0"/>
          <w:lang w:eastAsia="ru-RU"/>
        </w:rPr>
        <w:t>в 2017</w:t>
      </w:r>
      <w:r w:rsidR="00E856FC" w:rsidRPr="00461B60">
        <w:rPr>
          <w:rFonts w:eastAsia="Times New Roman"/>
          <w:bCs w:val="0"/>
          <w:lang w:eastAsia="ru-RU"/>
        </w:rPr>
        <w:t xml:space="preserve"> году -  </w:t>
      </w:r>
      <w:r w:rsidR="00E856FC" w:rsidRPr="00461B60">
        <w:rPr>
          <w:rFonts w:eastAsia="Times New Roman"/>
          <w:b/>
          <w:bCs w:val="0"/>
          <w:lang w:eastAsia="ru-RU"/>
        </w:rPr>
        <w:t>40,9</w:t>
      </w:r>
      <w:r w:rsidR="00E856FC" w:rsidRPr="00461B60">
        <w:rPr>
          <w:rFonts w:eastAsia="Times New Roman"/>
          <w:bCs w:val="0"/>
          <w:lang w:eastAsia="ru-RU"/>
        </w:rPr>
        <w:t xml:space="preserve"> </w:t>
      </w:r>
      <w:r w:rsidR="00781595" w:rsidRPr="00461B60">
        <w:rPr>
          <w:rFonts w:eastAsia="Times New Roman"/>
          <w:bCs w:val="0"/>
          <w:lang w:eastAsia="ru-RU"/>
        </w:rPr>
        <w:t>тыс.руб</w:t>
      </w:r>
    </w:p>
    <w:p w:rsidR="00A5492C" w:rsidRPr="00461B60" w:rsidRDefault="00A5492C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E856FC" w:rsidRPr="00461B60" w:rsidRDefault="002E0F45" w:rsidP="002E0F45">
      <w:pPr>
        <w:jc w:val="both"/>
      </w:pPr>
      <w:r w:rsidRPr="00461B60">
        <w:rPr>
          <w:b/>
          <w:i/>
        </w:rPr>
        <w:t>Земельный налог</w:t>
      </w:r>
      <w:r w:rsidR="00E856FC" w:rsidRPr="00461B60">
        <w:t xml:space="preserve"> – </w:t>
      </w:r>
      <w:r w:rsidR="00E856FC" w:rsidRPr="00461B60">
        <w:rPr>
          <w:b/>
        </w:rPr>
        <w:t>193,</w:t>
      </w:r>
      <w:proofErr w:type="gramStart"/>
      <w:r w:rsidR="00E856FC" w:rsidRPr="00461B60">
        <w:rPr>
          <w:b/>
        </w:rPr>
        <w:t>0</w:t>
      </w:r>
      <w:r w:rsidR="00E856FC" w:rsidRPr="00461B60">
        <w:t xml:space="preserve"> </w:t>
      </w:r>
      <w:r w:rsidR="00B534A1" w:rsidRPr="00461B60">
        <w:t xml:space="preserve"> тыс.</w:t>
      </w:r>
      <w:proofErr w:type="gramEnd"/>
      <w:r w:rsidR="00461B60">
        <w:t xml:space="preserve"> </w:t>
      </w:r>
      <w:r w:rsidR="00B534A1" w:rsidRPr="00461B60">
        <w:t>рублей</w:t>
      </w:r>
      <w:r w:rsidR="00E856FC" w:rsidRPr="00461B60">
        <w:t xml:space="preserve"> на 2017</w:t>
      </w:r>
      <w:r w:rsidR="008C04AE" w:rsidRPr="00461B60">
        <w:t xml:space="preserve"> год  </w:t>
      </w:r>
      <w:r w:rsidRPr="00461B60">
        <w:t xml:space="preserve">рассчитывается   с учетом кадастровой стоимости земли </w:t>
      </w:r>
      <w:r w:rsidR="000A072B" w:rsidRPr="00461B60">
        <w:t xml:space="preserve"> на основании сведений о налогооблагаемой базе по земельному н</w:t>
      </w:r>
      <w:r w:rsidR="00E856FC" w:rsidRPr="00461B60">
        <w:t>алогу по состоянию на 01.01.2016</w:t>
      </w:r>
      <w:r w:rsidR="000A072B" w:rsidRPr="00461B60">
        <w:t xml:space="preserve">г </w:t>
      </w:r>
      <w:r w:rsidRPr="00461B60">
        <w:t xml:space="preserve">по </w:t>
      </w:r>
      <w:r w:rsidR="00E856FC" w:rsidRPr="00461B60">
        <w:t xml:space="preserve"> отчету  формы №5-МН за 2015 год</w:t>
      </w:r>
      <w:r w:rsidR="008C04AE" w:rsidRPr="00461B60">
        <w:t xml:space="preserve"> </w:t>
      </w:r>
      <w:r w:rsidR="00E856FC" w:rsidRPr="00461B60">
        <w:t xml:space="preserve"> с применением ставок , принятых РСД.</w:t>
      </w:r>
    </w:p>
    <w:p w:rsidR="00A5492C" w:rsidRPr="00461B60" w:rsidRDefault="00A5492C" w:rsidP="002E0F45">
      <w:pPr>
        <w:jc w:val="both"/>
      </w:pPr>
      <w:r w:rsidRPr="00461B60">
        <w:t xml:space="preserve"> Исходя из налогооблагаемой </w:t>
      </w:r>
      <w:proofErr w:type="gramStart"/>
      <w:r w:rsidRPr="00461B60">
        <w:t>базы  по</w:t>
      </w:r>
      <w:proofErr w:type="gramEnd"/>
      <w:r w:rsidRPr="00461B60">
        <w:t xml:space="preserve"> земельному налогу</w:t>
      </w:r>
      <w:r w:rsidR="008C04AE" w:rsidRPr="00461B60">
        <w:t xml:space="preserve"> по </w:t>
      </w:r>
      <w:r w:rsidRPr="00461B60">
        <w:t xml:space="preserve">организациям  сумма по земельному налогу, взимаемого по ставке , установленной в соответствии с подпунктом 1 пункта 1 ст.394 НК , составляет </w:t>
      </w:r>
      <w:r w:rsidRPr="00461B60">
        <w:rPr>
          <w:b/>
        </w:rPr>
        <w:t>57,0</w:t>
      </w:r>
      <w:r w:rsidRPr="00461B60">
        <w:t xml:space="preserve"> </w:t>
      </w:r>
      <w:r w:rsidR="00B534A1" w:rsidRPr="00461B60">
        <w:t xml:space="preserve">тыс.руб </w:t>
      </w:r>
      <w:r w:rsidRPr="00461B60">
        <w:t xml:space="preserve">, </w:t>
      </w:r>
    </w:p>
    <w:p w:rsidR="009B4A26" w:rsidRPr="00461B60" w:rsidRDefault="009B4A26" w:rsidP="002E0F45">
      <w:pPr>
        <w:jc w:val="both"/>
      </w:pPr>
    </w:p>
    <w:p w:rsidR="00A5492C" w:rsidRPr="00461B60" w:rsidRDefault="00A5492C" w:rsidP="002E0F45">
      <w:pPr>
        <w:jc w:val="both"/>
      </w:pPr>
      <w:r w:rsidRPr="00461B60">
        <w:t xml:space="preserve">а именно     37926,0 тыс.руб х 0,15 </w:t>
      </w:r>
      <w:proofErr w:type="gramStart"/>
      <w:r w:rsidR="005243A0" w:rsidRPr="00461B60">
        <w:t>%  (</w:t>
      </w:r>
      <w:proofErr w:type="gramEnd"/>
      <w:r w:rsidR="005243A0" w:rsidRPr="00461B60">
        <w:t xml:space="preserve"> ставка на основании  РСД №87 от 29.03.2013г) =57,0 тыс.руб</w:t>
      </w:r>
    </w:p>
    <w:p w:rsidR="005243A0" w:rsidRPr="00461B60" w:rsidRDefault="005243A0" w:rsidP="002E0F45">
      <w:pPr>
        <w:jc w:val="both"/>
      </w:pPr>
      <w:r w:rsidRPr="00461B60">
        <w:t xml:space="preserve">Земельный налог с физических лиц, обладающих земельным участком, расположенным в границах сельских поселений  </w:t>
      </w:r>
    </w:p>
    <w:p w:rsidR="00C93A71" w:rsidRPr="00461B60" w:rsidRDefault="00C93A71" w:rsidP="002E0F45">
      <w:pPr>
        <w:jc w:val="both"/>
      </w:pPr>
      <w:r w:rsidRPr="00461B60">
        <w:t xml:space="preserve"> 89314,0 тыс.руб х 0,15 </w:t>
      </w:r>
      <w:proofErr w:type="gramStart"/>
      <w:r w:rsidRPr="00461B60">
        <w:t xml:space="preserve">=  </w:t>
      </w:r>
      <w:r w:rsidRPr="00461B60">
        <w:rPr>
          <w:b/>
        </w:rPr>
        <w:t>134</w:t>
      </w:r>
      <w:proofErr w:type="gramEnd"/>
      <w:r w:rsidRPr="00461B60">
        <w:rPr>
          <w:b/>
        </w:rPr>
        <w:t>,0</w:t>
      </w:r>
      <w:r w:rsidRPr="00461B60">
        <w:t xml:space="preserve"> тыс.руб</w:t>
      </w:r>
    </w:p>
    <w:p w:rsidR="00C93A71" w:rsidRPr="00461B60" w:rsidRDefault="00C93A71" w:rsidP="002E0F45">
      <w:pPr>
        <w:jc w:val="both"/>
      </w:pPr>
    </w:p>
    <w:p w:rsidR="007D458D" w:rsidRPr="00461B60" w:rsidRDefault="009B4A26" w:rsidP="002E0F45">
      <w:pPr>
        <w:jc w:val="both"/>
      </w:pPr>
      <w:r w:rsidRPr="00461B60">
        <w:t>Сумма по земельно</w:t>
      </w:r>
      <w:r w:rsidR="00C93A71" w:rsidRPr="00461B60">
        <w:t>му налогу, взимаемого по ставке, установленной в соответствии с подпунктом 2 пункта 1 ст.394 НК</w:t>
      </w:r>
      <w:r w:rsidR="000A072B" w:rsidRPr="00461B60">
        <w:t xml:space="preserve"> по </w:t>
      </w:r>
      <w:proofErr w:type="gramStart"/>
      <w:r w:rsidR="000A072B" w:rsidRPr="00461B60">
        <w:t>ставке  1</w:t>
      </w:r>
      <w:proofErr w:type="gramEnd"/>
      <w:r w:rsidR="000A072B" w:rsidRPr="00461B60">
        <w:t>,5 % в отношении прочих земельных участков</w:t>
      </w:r>
      <w:r w:rsidR="00F2253C" w:rsidRPr="00461B60">
        <w:t xml:space="preserve"> </w:t>
      </w:r>
    </w:p>
    <w:p w:rsidR="009B4A26" w:rsidRPr="00461B60" w:rsidRDefault="007D458D" w:rsidP="002E0F45">
      <w:pPr>
        <w:jc w:val="both"/>
      </w:pPr>
      <w:r w:rsidRPr="00461B60">
        <w:t>по организациям</w:t>
      </w:r>
      <w:r w:rsidR="00A23996" w:rsidRPr="00461B60">
        <w:t xml:space="preserve"> – 57,0 тыс.руб х 1,5 = 0,9</w:t>
      </w:r>
      <w:r w:rsidR="000A072B" w:rsidRPr="00461B60">
        <w:t xml:space="preserve"> </w:t>
      </w:r>
      <w:r w:rsidR="00A23996" w:rsidRPr="00461B60">
        <w:t xml:space="preserve">тыс.руб, </w:t>
      </w:r>
    </w:p>
    <w:p w:rsidR="00F2253C" w:rsidRPr="00461B60" w:rsidRDefault="00461B60" w:rsidP="002E0F45">
      <w:pPr>
        <w:jc w:val="both"/>
      </w:pPr>
      <w:r>
        <w:t>по физ</w:t>
      </w:r>
      <w:r w:rsidR="00A23996" w:rsidRPr="00461B60">
        <w:t>лицам – 134,0 тыс.руб х 1,5 % = 2,01</w:t>
      </w:r>
      <w:r w:rsidR="00F2253C" w:rsidRPr="00461B60">
        <w:t xml:space="preserve"> тыс.руб,</w:t>
      </w:r>
    </w:p>
    <w:p w:rsidR="009B4A26" w:rsidRPr="00461B60" w:rsidRDefault="009B4A26" w:rsidP="002E0F45">
      <w:pPr>
        <w:jc w:val="both"/>
      </w:pPr>
    </w:p>
    <w:p w:rsidR="009B4A26" w:rsidRPr="00461B60" w:rsidRDefault="00A23996" w:rsidP="002E0F45">
      <w:pPr>
        <w:jc w:val="both"/>
      </w:pPr>
      <w:r w:rsidRPr="00461B60">
        <w:t>С</w:t>
      </w:r>
      <w:r w:rsidR="00B534A1" w:rsidRPr="00461B60">
        <w:t xml:space="preserve">умма налога, подлежащая уплате </w:t>
      </w:r>
      <w:proofErr w:type="gramStart"/>
      <w:r w:rsidR="00F2253C" w:rsidRPr="00461B60">
        <w:t>в бюджет</w:t>
      </w:r>
      <w:proofErr w:type="gramEnd"/>
      <w:r w:rsidR="00F2253C" w:rsidRPr="00461B60">
        <w:t xml:space="preserve"> со</w:t>
      </w:r>
      <w:r w:rsidR="00E856FC" w:rsidRPr="00461B60">
        <w:t>ставляет</w:t>
      </w:r>
    </w:p>
    <w:p w:rsidR="0089094A" w:rsidRPr="00461B60" w:rsidRDefault="00E856FC" w:rsidP="0089094A">
      <w:pPr>
        <w:autoSpaceDE w:val="0"/>
        <w:autoSpaceDN w:val="0"/>
        <w:adjustRightInd w:val="0"/>
      </w:pPr>
      <w:r w:rsidRPr="00461B60">
        <w:t xml:space="preserve">  по организациям – </w:t>
      </w:r>
      <w:r w:rsidRPr="00461B60">
        <w:rPr>
          <w:b/>
        </w:rPr>
        <w:t>57,</w:t>
      </w:r>
      <w:proofErr w:type="gramStart"/>
      <w:r w:rsidRPr="00461B60">
        <w:rPr>
          <w:b/>
        </w:rPr>
        <w:t>0</w:t>
      </w:r>
      <w:r w:rsidR="00F2253C" w:rsidRPr="00461B60">
        <w:t xml:space="preserve">  тыс.</w:t>
      </w:r>
      <w:r w:rsidRPr="00461B60">
        <w:t>руб</w:t>
      </w:r>
      <w:proofErr w:type="gramEnd"/>
      <w:r w:rsidRPr="00461B60">
        <w:t>,</w:t>
      </w:r>
      <w:r w:rsidR="009B4A26" w:rsidRPr="00461B60">
        <w:t xml:space="preserve">      </w:t>
      </w:r>
      <w:r w:rsidR="00461B60">
        <w:t xml:space="preserve"> по физ</w:t>
      </w:r>
      <w:r w:rsidRPr="00461B60">
        <w:t>лицам –</w:t>
      </w:r>
      <w:r w:rsidR="007D458D" w:rsidRPr="00461B60">
        <w:t xml:space="preserve"> (134,0 + 2,0) </w:t>
      </w:r>
      <w:r w:rsidR="007D458D" w:rsidRPr="00461B60">
        <w:rPr>
          <w:b/>
        </w:rPr>
        <w:t>=</w:t>
      </w:r>
      <w:r w:rsidRPr="00461B60">
        <w:rPr>
          <w:b/>
        </w:rPr>
        <w:t xml:space="preserve"> 136</w:t>
      </w:r>
      <w:r w:rsidR="00F2253C" w:rsidRPr="00461B60">
        <w:rPr>
          <w:b/>
        </w:rPr>
        <w:t>,0</w:t>
      </w:r>
      <w:r w:rsidR="00F2253C" w:rsidRPr="00461B60">
        <w:t xml:space="preserve"> тыс.руб.</w:t>
      </w:r>
    </w:p>
    <w:p w:rsidR="0089094A" w:rsidRPr="00461B60" w:rsidRDefault="0089094A" w:rsidP="0089094A">
      <w:pPr>
        <w:autoSpaceDE w:val="0"/>
        <w:autoSpaceDN w:val="0"/>
        <w:adjustRightInd w:val="0"/>
      </w:pPr>
    </w:p>
    <w:p w:rsidR="00DA40FF" w:rsidRPr="00461B60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461B60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DA40FF" w:rsidRPr="00461B60" w:rsidRDefault="00DA40FF" w:rsidP="00DA40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ЕСХН = НФ x </w:t>
      </w:r>
      <w:proofErr w:type="gramStart"/>
      <w:r w:rsidRPr="00461B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1B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0FF" w:rsidRPr="00461B60" w:rsidRDefault="00DA40FF" w:rsidP="00DA40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где:</w:t>
      </w:r>
    </w:p>
    <w:p w:rsidR="00DA40FF" w:rsidRPr="00461B60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DA40FF" w:rsidRPr="00461B60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1B60">
        <w:rPr>
          <w:rFonts w:ascii="Times New Roman" w:hAnsi="Times New Roman" w:cs="Times New Roman"/>
          <w:sz w:val="28"/>
          <w:szCs w:val="28"/>
        </w:rPr>
        <w:t>НФ – фактическое поступление за 1 полугодие 2016 года и 2 полугодие 2015 года;</w:t>
      </w:r>
    </w:p>
    <w:p w:rsidR="00DA40FF" w:rsidRPr="00461B60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год, %.</w:t>
      </w:r>
    </w:p>
    <w:p w:rsidR="00DA40FF" w:rsidRPr="00461B60" w:rsidRDefault="007015F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Поступление за 2 полугодие 2015г-1965,73 </w:t>
      </w:r>
      <w:proofErr w:type="spellStart"/>
      <w:r w:rsidRPr="00461B6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015FA" w:rsidRPr="00461B60" w:rsidRDefault="007015F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                            1 полугодие 2016г – 20115,50 </w:t>
      </w:r>
      <w:proofErr w:type="spellStart"/>
      <w:r w:rsidRPr="00461B6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015FA" w:rsidRPr="00461B60" w:rsidRDefault="007015F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lastRenderedPageBreak/>
        <w:t xml:space="preserve">Итого       22081,23 </w:t>
      </w:r>
      <w:proofErr w:type="spellStart"/>
      <w:r w:rsidRPr="00461B6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015FA" w:rsidRPr="00461B60" w:rsidRDefault="007015F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>22081,23 х 105,8 (</w:t>
      </w:r>
      <w:proofErr w:type="spellStart"/>
      <w:r w:rsidRPr="00461B60">
        <w:rPr>
          <w:rFonts w:ascii="Times New Roman" w:hAnsi="Times New Roman" w:cs="Times New Roman"/>
          <w:sz w:val="28"/>
          <w:szCs w:val="28"/>
        </w:rPr>
        <w:t>инд.дефлятор</w:t>
      </w:r>
      <w:proofErr w:type="spellEnd"/>
      <w:proofErr w:type="gramStart"/>
      <w:r w:rsidRPr="00461B60">
        <w:rPr>
          <w:rFonts w:ascii="Times New Roman" w:hAnsi="Times New Roman" w:cs="Times New Roman"/>
          <w:sz w:val="28"/>
          <w:szCs w:val="28"/>
        </w:rPr>
        <w:t>)  =</w:t>
      </w:r>
      <w:proofErr w:type="gramEnd"/>
      <w:r w:rsidRPr="00461B60">
        <w:rPr>
          <w:rFonts w:ascii="Times New Roman" w:hAnsi="Times New Roman" w:cs="Times New Roman"/>
          <w:sz w:val="28"/>
          <w:szCs w:val="28"/>
        </w:rPr>
        <w:t xml:space="preserve">  23361,94 </w:t>
      </w:r>
      <w:proofErr w:type="spellStart"/>
      <w:r w:rsidRPr="00461B6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015FA" w:rsidRPr="00461B60" w:rsidRDefault="007015F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0FF" w:rsidRPr="00461B60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60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зачисляется </w:t>
      </w:r>
      <w:proofErr w:type="gramStart"/>
      <w:r w:rsidRPr="00461B60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461B60">
        <w:rPr>
          <w:rFonts w:ascii="Times New Roman" w:hAnsi="Times New Roman" w:cs="Times New Roman"/>
          <w:sz w:val="28"/>
          <w:szCs w:val="28"/>
        </w:rPr>
        <w:t xml:space="preserve"> поселения в размере 50 процентов.</w:t>
      </w:r>
      <w:r w:rsidR="007015FA" w:rsidRPr="00461B60">
        <w:rPr>
          <w:rFonts w:ascii="Times New Roman" w:hAnsi="Times New Roman" w:cs="Times New Roman"/>
          <w:sz w:val="28"/>
          <w:szCs w:val="28"/>
        </w:rPr>
        <w:t xml:space="preserve">  23361,94 </w:t>
      </w:r>
      <w:proofErr w:type="spellStart"/>
      <w:proofErr w:type="gramStart"/>
      <w:r w:rsidR="007015FA" w:rsidRPr="00461B6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015FA" w:rsidRPr="00461B60">
        <w:rPr>
          <w:rFonts w:ascii="Times New Roman" w:hAnsi="Times New Roman" w:cs="Times New Roman"/>
          <w:sz w:val="28"/>
          <w:szCs w:val="28"/>
        </w:rPr>
        <w:t xml:space="preserve">  х</w:t>
      </w:r>
      <w:proofErr w:type="gramEnd"/>
      <w:r w:rsidR="007015FA" w:rsidRPr="00461B60">
        <w:rPr>
          <w:rFonts w:ascii="Times New Roman" w:hAnsi="Times New Roman" w:cs="Times New Roman"/>
          <w:sz w:val="28"/>
          <w:szCs w:val="28"/>
        </w:rPr>
        <w:t xml:space="preserve"> 50%  = </w:t>
      </w:r>
      <w:r w:rsidR="007015FA" w:rsidRPr="00461B60">
        <w:rPr>
          <w:rFonts w:ascii="Times New Roman" w:hAnsi="Times New Roman" w:cs="Times New Roman"/>
          <w:b/>
          <w:sz w:val="28"/>
          <w:szCs w:val="28"/>
        </w:rPr>
        <w:t>11680,97</w:t>
      </w:r>
      <w:r w:rsidR="007015FA" w:rsidRPr="0046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5FA" w:rsidRPr="00461B6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015FA" w:rsidRPr="00461B60" w:rsidRDefault="007015F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58D" w:rsidRPr="00461B60" w:rsidRDefault="007015FA" w:rsidP="00DA40FF">
      <w:pPr>
        <w:spacing w:after="0"/>
        <w:jc w:val="left"/>
      </w:pPr>
      <w:r w:rsidRPr="00461B60">
        <w:t xml:space="preserve">    2017 год – 11680,97 </w:t>
      </w:r>
      <w:proofErr w:type="spellStart"/>
      <w:r w:rsidRPr="00461B60">
        <w:t>руб</w:t>
      </w:r>
      <w:proofErr w:type="spellEnd"/>
    </w:p>
    <w:p w:rsidR="007015FA" w:rsidRPr="00461B60" w:rsidRDefault="007015FA" w:rsidP="00DA40FF">
      <w:pPr>
        <w:spacing w:after="0"/>
        <w:jc w:val="left"/>
      </w:pPr>
      <w:r w:rsidRPr="00461B60">
        <w:t xml:space="preserve">    2018 </w:t>
      </w:r>
      <w:proofErr w:type="gramStart"/>
      <w:r w:rsidRPr="00461B60">
        <w:t>год  -</w:t>
      </w:r>
      <w:proofErr w:type="gramEnd"/>
      <w:r w:rsidRPr="00461B60">
        <w:t xml:space="preserve">  11680,97  х 104,8  = 12241,66 </w:t>
      </w:r>
      <w:proofErr w:type="spellStart"/>
      <w:r w:rsidRPr="00461B60">
        <w:t>руб</w:t>
      </w:r>
      <w:proofErr w:type="spellEnd"/>
    </w:p>
    <w:p w:rsidR="007015FA" w:rsidRPr="00461B60" w:rsidRDefault="007015FA" w:rsidP="00DA40FF">
      <w:pPr>
        <w:spacing w:after="0"/>
        <w:jc w:val="left"/>
      </w:pPr>
      <w:r w:rsidRPr="00461B60">
        <w:t xml:space="preserve">    2019 </w:t>
      </w:r>
      <w:proofErr w:type="gramStart"/>
      <w:r w:rsidRPr="00461B60">
        <w:t>год  -</w:t>
      </w:r>
      <w:proofErr w:type="gramEnd"/>
      <w:r w:rsidRPr="00461B60">
        <w:t xml:space="preserve"> 12241,66  х 104,0 = 12931,33 </w:t>
      </w:r>
      <w:proofErr w:type="spellStart"/>
      <w:r w:rsidRPr="00461B60">
        <w:t>руб</w:t>
      </w:r>
      <w:proofErr w:type="spellEnd"/>
    </w:p>
    <w:p w:rsidR="00DA40FF" w:rsidRPr="00461B60" w:rsidRDefault="00DA40FF" w:rsidP="00DA40FF">
      <w:pPr>
        <w:spacing w:after="0"/>
        <w:jc w:val="left"/>
      </w:pPr>
    </w:p>
    <w:p w:rsidR="000E183F" w:rsidRPr="00461B60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0E183F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461B60" w:rsidRPr="00461B60" w:rsidRDefault="00461B60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0E183F" w:rsidRPr="00461B60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0E183F" w:rsidRPr="00461B60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0E183F" w:rsidRPr="00461B60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0E183F" w:rsidRPr="00461B60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0E183F" w:rsidRPr="00461B60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0E183F" w:rsidRPr="00461B60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7D458D" w:rsidRPr="00461B60" w:rsidRDefault="007D458D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  <w:r w:rsidRPr="00461B60">
        <w:rPr>
          <w:bCs w:val="0"/>
          <w:color w:val="000000"/>
        </w:rPr>
        <w:t>Прогноз</w:t>
      </w:r>
    </w:p>
    <w:p w:rsidR="007D458D" w:rsidRPr="00461B60" w:rsidRDefault="007D458D" w:rsidP="007D458D">
      <w:pPr>
        <w:spacing w:after="0"/>
        <w:rPr>
          <w:color w:val="000000"/>
        </w:rPr>
      </w:pPr>
      <w:r w:rsidRPr="00461B60">
        <w:t>государственной пошлины за совершение действий, связанных с удостоверением завещаний, доверенностей</w:t>
      </w:r>
    </w:p>
    <w:tbl>
      <w:tblPr>
        <w:tblW w:w="935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7540"/>
        <w:gridCol w:w="1275"/>
      </w:tblGrid>
      <w:tr w:rsidR="007D458D" w:rsidRPr="00461B60" w:rsidTr="002C48C2">
        <w:trPr>
          <w:trHeight w:val="929"/>
        </w:trPr>
        <w:tc>
          <w:tcPr>
            <w:tcW w:w="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1.</w:t>
            </w:r>
          </w:p>
        </w:tc>
        <w:tc>
          <w:tcPr>
            <w:tcW w:w="7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461B60" w:rsidRDefault="007D458D" w:rsidP="007D458D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461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государственной пошлины </w:t>
            </w:r>
            <w:proofErr w:type="gramStart"/>
            <w:r w:rsidRPr="00461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Pr="00461B60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</w:t>
            </w:r>
            <w:proofErr w:type="gramEnd"/>
            <w:r w:rsidRPr="00461B60">
              <w:rPr>
                <w:rFonts w:ascii="Times New Roman" w:hAnsi="Times New Roman" w:cs="Times New Roman"/>
                <w:sz w:val="28"/>
                <w:szCs w:val="28"/>
              </w:rPr>
              <w:t xml:space="preserve"> завещаний      - 100</w:t>
            </w:r>
          </w:p>
        </w:tc>
        <w:tc>
          <w:tcPr>
            <w:tcW w:w="1275" w:type="dxa"/>
            <w:vAlign w:val="bottom"/>
          </w:tcPr>
          <w:p w:rsidR="007D458D" w:rsidRPr="00461B60" w:rsidRDefault="007D458D" w:rsidP="007D458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</w:tc>
      </w:tr>
      <w:tr w:rsidR="007D458D" w:rsidRPr="00461B60" w:rsidTr="002C48C2">
        <w:trPr>
          <w:trHeight w:val="929"/>
        </w:trPr>
        <w:tc>
          <w:tcPr>
            <w:tcW w:w="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Количество заявлений от налогоплательщиков, предполагаемых к рассмотрению (штук)</w:t>
            </w:r>
          </w:p>
        </w:tc>
        <w:tc>
          <w:tcPr>
            <w:tcW w:w="1275" w:type="dxa"/>
            <w:vAlign w:val="bottom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461B60">
              <w:rPr>
                <w:color w:val="000000"/>
              </w:rPr>
              <w:t>2</w:t>
            </w:r>
          </w:p>
        </w:tc>
      </w:tr>
      <w:tr w:rsidR="007D458D" w:rsidRPr="00461B60" w:rsidTr="002C48C2">
        <w:trPr>
          <w:trHeight w:val="523"/>
        </w:trPr>
        <w:tc>
          <w:tcPr>
            <w:tcW w:w="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  <w:r w:rsidRPr="00461B60">
              <w:rPr>
                <w:i/>
                <w:color w:val="000000"/>
              </w:rPr>
              <w:t>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right"/>
              <w:rPr>
                <w:i/>
                <w:color w:val="000000"/>
              </w:rPr>
            </w:pPr>
            <w:r w:rsidRPr="00461B60">
              <w:rPr>
                <w:i/>
                <w:color w:val="000000"/>
              </w:rPr>
              <w:t>200</w:t>
            </w:r>
          </w:p>
        </w:tc>
      </w:tr>
      <w:tr w:rsidR="007D458D" w:rsidRPr="00461B60" w:rsidTr="002C48C2">
        <w:trPr>
          <w:trHeight w:val="929"/>
        </w:trPr>
        <w:tc>
          <w:tcPr>
            <w:tcW w:w="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  <w:r w:rsidRPr="00461B60">
              <w:rPr>
                <w:color w:val="000000"/>
              </w:rPr>
              <w:t>2.</w:t>
            </w:r>
          </w:p>
        </w:tc>
        <w:tc>
          <w:tcPr>
            <w:tcW w:w="7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461B60" w:rsidRDefault="007D458D" w:rsidP="002C48C2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461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государственной пошлины за удостоверение доверенностей</w:t>
            </w:r>
          </w:p>
        </w:tc>
        <w:tc>
          <w:tcPr>
            <w:tcW w:w="1275" w:type="dxa"/>
            <w:vAlign w:val="bottom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461B60">
              <w:rPr>
                <w:color w:val="000000"/>
              </w:rPr>
              <w:t>200</w:t>
            </w:r>
          </w:p>
        </w:tc>
      </w:tr>
      <w:tr w:rsidR="007D458D" w:rsidRPr="00461B60" w:rsidTr="002C48C2">
        <w:trPr>
          <w:trHeight w:val="426"/>
        </w:trPr>
        <w:tc>
          <w:tcPr>
            <w:tcW w:w="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Количество заявлений от налогоплательщиков, предполагаемых к рассмотрению (штук)</w:t>
            </w:r>
          </w:p>
        </w:tc>
        <w:tc>
          <w:tcPr>
            <w:tcW w:w="1275" w:type="dxa"/>
            <w:vAlign w:val="bottom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rPr>
                <w:color w:val="000000"/>
                <w:lang w:val="en-US"/>
              </w:rPr>
            </w:pPr>
            <w:r w:rsidRPr="00461B60">
              <w:rPr>
                <w:color w:val="000000"/>
              </w:rPr>
              <w:t xml:space="preserve">             </w:t>
            </w:r>
            <w:r w:rsidRPr="00461B60">
              <w:rPr>
                <w:color w:val="000000"/>
                <w:lang w:val="en-US"/>
              </w:rPr>
              <w:t>14</w:t>
            </w:r>
          </w:p>
        </w:tc>
      </w:tr>
      <w:tr w:rsidR="007D458D" w:rsidRPr="00461B60" w:rsidTr="002C48C2">
        <w:trPr>
          <w:trHeight w:val="553"/>
        </w:trPr>
        <w:tc>
          <w:tcPr>
            <w:tcW w:w="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  <w:r w:rsidRPr="00461B60">
              <w:rPr>
                <w:i/>
                <w:color w:val="000000"/>
              </w:rPr>
              <w:t>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right"/>
              <w:rPr>
                <w:i/>
                <w:color w:val="000000"/>
              </w:rPr>
            </w:pPr>
            <w:r w:rsidRPr="00461B60">
              <w:rPr>
                <w:i/>
                <w:color w:val="000000"/>
              </w:rPr>
              <w:t>2</w:t>
            </w:r>
            <w:r w:rsidRPr="00461B60">
              <w:rPr>
                <w:i/>
                <w:color w:val="000000"/>
                <w:lang w:val="en-US"/>
              </w:rPr>
              <w:t>8</w:t>
            </w:r>
            <w:r w:rsidRPr="00461B60">
              <w:rPr>
                <w:i/>
                <w:color w:val="000000"/>
              </w:rPr>
              <w:t>00</w:t>
            </w:r>
          </w:p>
        </w:tc>
      </w:tr>
      <w:tr w:rsidR="007D458D" w:rsidRPr="00461B60" w:rsidTr="002C48C2">
        <w:trPr>
          <w:trHeight w:val="533"/>
        </w:trPr>
        <w:tc>
          <w:tcPr>
            <w:tcW w:w="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  <w:r w:rsidRPr="00461B60">
              <w:rPr>
                <w:color w:val="000000"/>
              </w:rPr>
              <w:t>3</w:t>
            </w:r>
            <w:r w:rsidRPr="00461B60">
              <w:rPr>
                <w:i/>
                <w:color w:val="000000"/>
              </w:rPr>
              <w:t>.</w:t>
            </w:r>
          </w:p>
        </w:tc>
        <w:tc>
          <w:tcPr>
            <w:tcW w:w="7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Итого 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461B60">
              <w:rPr>
                <w:color w:val="000000"/>
                <w:lang w:val="en-US"/>
              </w:rPr>
              <w:t>3</w:t>
            </w:r>
            <w:r w:rsidRPr="00461B60">
              <w:rPr>
                <w:color w:val="000000"/>
              </w:rPr>
              <w:t>000</w:t>
            </w:r>
          </w:p>
        </w:tc>
      </w:tr>
      <w:tr w:rsidR="007D458D" w:rsidRPr="00461B60" w:rsidTr="002C48C2">
        <w:trPr>
          <w:trHeight w:val="499"/>
        </w:trPr>
        <w:tc>
          <w:tcPr>
            <w:tcW w:w="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  <w:r w:rsidRPr="00461B60">
              <w:rPr>
                <w:color w:val="000000"/>
              </w:rPr>
              <w:t>4.</w:t>
            </w:r>
          </w:p>
        </w:tc>
        <w:tc>
          <w:tcPr>
            <w:tcW w:w="7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Норматив отчислений в местный бюджет (%)</w:t>
            </w:r>
          </w:p>
        </w:tc>
        <w:tc>
          <w:tcPr>
            <w:tcW w:w="1275" w:type="dxa"/>
            <w:vAlign w:val="bottom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461B60">
              <w:rPr>
                <w:color w:val="000000"/>
              </w:rPr>
              <w:t>100,0</w:t>
            </w:r>
          </w:p>
        </w:tc>
      </w:tr>
      <w:tr w:rsidR="007D458D" w:rsidRPr="00461B60" w:rsidTr="002C48C2">
        <w:trPr>
          <w:trHeight w:val="430"/>
        </w:trPr>
        <w:tc>
          <w:tcPr>
            <w:tcW w:w="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5.</w:t>
            </w:r>
          </w:p>
        </w:tc>
        <w:tc>
          <w:tcPr>
            <w:tcW w:w="7540" w:type="dxa"/>
          </w:tcPr>
          <w:p w:rsidR="007D458D" w:rsidRPr="00461B60" w:rsidRDefault="007D458D" w:rsidP="002C48C2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461B60">
              <w:rPr>
                <w:color w:val="000000"/>
              </w:rPr>
              <w:t>Сумма государственной пошлины, подлежащая зачислению в местный бюджет (тыс. рублей)</w:t>
            </w:r>
          </w:p>
        </w:tc>
        <w:tc>
          <w:tcPr>
            <w:tcW w:w="1275" w:type="dxa"/>
            <w:vAlign w:val="bottom"/>
          </w:tcPr>
          <w:p w:rsidR="007D458D" w:rsidRPr="00461B60" w:rsidRDefault="007D458D" w:rsidP="002C48C2">
            <w:pPr>
              <w:tabs>
                <w:tab w:val="left" w:pos="446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</w:rPr>
            </w:pPr>
            <w:r w:rsidRPr="00461B60">
              <w:rPr>
                <w:b/>
                <w:color w:val="000000"/>
                <w:lang w:val="en-US"/>
              </w:rPr>
              <w:t>3</w:t>
            </w:r>
            <w:r w:rsidRPr="00461B60">
              <w:rPr>
                <w:b/>
                <w:color w:val="000000"/>
              </w:rPr>
              <w:t>000</w:t>
            </w:r>
          </w:p>
        </w:tc>
      </w:tr>
    </w:tbl>
    <w:p w:rsidR="007015FA" w:rsidRPr="00461B60" w:rsidRDefault="007015FA" w:rsidP="0089094A">
      <w:pPr>
        <w:jc w:val="both"/>
        <w:rPr>
          <w:b/>
          <w:i/>
        </w:rPr>
      </w:pPr>
    </w:p>
    <w:p w:rsidR="000E183F" w:rsidRPr="00461B60" w:rsidRDefault="00BE23AB" w:rsidP="0089094A">
      <w:pPr>
        <w:jc w:val="both"/>
      </w:pPr>
      <w:r w:rsidRPr="00461B60">
        <w:rPr>
          <w:b/>
          <w:i/>
        </w:rPr>
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</w:r>
      <w:proofErr w:type="gramStart"/>
      <w:r w:rsidRPr="00461B60">
        <w:rPr>
          <w:b/>
          <w:i/>
        </w:rPr>
        <w:t>территории  Российской</w:t>
      </w:r>
      <w:proofErr w:type="gramEnd"/>
      <w:r w:rsidRPr="00461B60">
        <w:rPr>
          <w:b/>
          <w:i/>
        </w:rPr>
        <w:t xml:space="preserve"> Федерации</w:t>
      </w:r>
      <w:r w:rsidR="00762CCE">
        <w:rPr>
          <w:b/>
          <w:i/>
        </w:rPr>
        <w:t xml:space="preserve"> </w:t>
      </w:r>
      <w:bookmarkStart w:id="0" w:name="_GoBack"/>
      <w:bookmarkEnd w:id="0"/>
      <w:r w:rsidR="00304B72" w:rsidRPr="00461B60">
        <w:t xml:space="preserve">рассчитывается   по нормативу </w:t>
      </w:r>
      <w:r w:rsidRPr="00461B60">
        <w:t>отчислений в местный бюджет</w:t>
      </w:r>
      <w:r w:rsidR="009B4A26" w:rsidRPr="00461B60">
        <w:t xml:space="preserve"> </w:t>
      </w:r>
    </w:p>
    <w:p w:rsidR="002E0F45" w:rsidRPr="00461B60" w:rsidRDefault="009B4A26" w:rsidP="000E183F">
      <w:pPr>
        <w:spacing w:before="0" w:after="0"/>
        <w:jc w:val="both"/>
      </w:pPr>
      <w:r w:rsidRPr="00461B60">
        <w:t xml:space="preserve"> на 2017 год – 0,1372    </w:t>
      </w:r>
      <w:r w:rsidR="005243A0" w:rsidRPr="00461B60">
        <w:t xml:space="preserve">и составляет- </w:t>
      </w:r>
      <w:r w:rsidR="005243A0" w:rsidRPr="00461B60">
        <w:rPr>
          <w:b/>
        </w:rPr>
        <w:t>566,2</w:t>
      </w:r>
      <w:r w:rsidR="00DF61A5" w:rsidRPr="00461B60">
        <w:t xml:space="preserve"> тыс.руб</w:t>
      </w:r>
    </w:p>
    <w:p w:rsidR="000E183F" w:rsidRPr="00461B60" w:rsidRDefault="000E183F" w:rsidP="000E183F">
      <w:pPr>
        <w:spacing w:before="0" w:after="0"/>
        <w:jc w:val="both"/>
      </w:pPr>
      <w:r w:rsidRPr="00461B60">
        <w:t xml:space="preserve"> </w:t>
      </w:r>
    </w:p>
    <w:p w:rsidR="000E183F" w:rsidRPr="00461B60" w:rsidRDefault="000E183F" w:rsidP="000E183F">
      <w:pPr>
        <w:spacing w:before="0" w:after="0"/>
        <w:jc w:val="both"/>
      </w:pPr>
      <w:r w:rsidRPr="00461B60">
        <w:t>2018год-</w:t>
      </w:r>
      <w:proofErr w:type="gramStart"/>
      <w:r w:rsidRPr="00461B60">
        <w:rPr>
          <w:b/>
        </w:rPr>
        <w:t>557,3</w:t>
      </w:r>
      <w:r w:rsidRPr="00461B60">
        <w:t>тыс.руб</w:t>
      </w:r>
      <w:proofErr w:type="gramEnd"/>
    </w:p>
    <w:p w:rsidR="000E183F" w:rsidRPr="00461B60" w:rsidRDefault="000E183F" w:rsidP="000E183F">
      <w:pPr>
        <w:spacing w:before="0" w:after="0"/>
        <w:jc w:val="both"/>
      </w:pPr>
    </w:p>
    <w:p w:rsidR="000E183F" w:rsidRPr="00461B60" w:rsidRDefault="000E183F" w:rsidP="000E183F">
      <w:pPr>
        <w:spacing w:before="0" w:after="0"/>
        <w:jc w:val="both"/>
        <w:sectPr w:rsidR="000E183F" w:rsidRPr="00461B60" w:rsidSect="00461B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61B60">
        <w:t>2019год-</w:t>
      </w:r>
      <w:proofErr w:type="gramStart"/>
      <w:r w:rsidRPr="00461B60">
        <w:rPr>
          <w:b/>
        </w:rPr>
        <w:t>627,4</w:t>
      </w:r>
      <w:r w:rsidRPr="00461B60">
        <w:t>тыс.руб</w:t>
      </w:r>
      <w:proofErr w:type="gramEnd"/>
    </w:p>
    <w:p w:rsidR="007833FF" w:rsidRPr="0089094A" w:rsidRDefault="007833FF" w:rsidP="00F5575F">
      <w:pPr>
        <w:jc w:val="both"/>
        <w:rPr>
          <w:sz w:val="24"/>
          <w:szCs w:val="24"/>
        </w:rPr>
      </w:pPr>
    </w:p>
    <w:p w:rsidR="007833FF" w:rsidRDefault="007833FF" w:rsidP="00385FCF">
      <w:pPr>
        <w:jc w:val="right"/>
        <w:rPr>
          <w:sz w:val="24"/>
          <w:szCs w:val="24"/>
        </w:rPr>
      </w:pPr>
    </w:p>
    <w:p w:rsidR="0089094A" w:rsidRPr="0089094A" w:rsidRDefault="0089094A" w:rsidP="0089094A">
      <w:pPr>
        <w:rPr>
          <w:sz w:val="24"/>
          <w:szCs w:val="24"/>
        </w:rPr>
      </w:pPr>
    </w:p>
    <w:p w:rsidR="0089094A" w:rsidRPr="00DA40FF" w:rsidRDefault="0089094A" w:rsidP="0089094A">
      <w:pPr>
        <w:rPr>
          <w:b/>
          <w:sz w:val="24"/>
          <w:szCs w:val="24"/>
        </w:rPr>
      </w:pPr>
      <w:r w:rsidRPr="00DA40FF">
        <w:rPr>
          <w:b/>
          <w:sz w:val="24"/>
          <w:szCs w:val="24"/>
        </w:rPr>
        <w:t>Прогноз доходов от уплаты акцизов на нефтепродукты в бюджет МО Ключевский сельсовет на 2017год</w:t>
      </w:r>
    </w:p>
    <w:p w:rsidR="00DA40FF" w:rsidRPr="0089094A" w:rsidRDefault="00DA40FF" w:rsidP="0089094A">
      <w:pPr>
        <w:rPr>
          <w:sz w:val="24"/>
          <w:szCs w:val="24"/>
        </w:rPr>
      </w:pP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552"/>
        <w:gridCol w:w="2551"/>
        <w:gridCol w:w="2694"/>
        <w:gridCol w:w="2693"/>
        <w:gridCol w:w="2126"/>
      </w:tblGrid>
      <w:tr w:rsidR="0089094A" w:rsidRPr="00781A70" w:rsidTr="005243A0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b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b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b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b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9094A" w:rsidRPr="00781A70" w:rsidTr="005243A0">
        <w:trPr>
          <w:trHeight w:val="25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</w:t>
            </w:r>
            <w:r>
              <w:rPr>
                <w:rFonts w:eastAsia="Times New Roman"/>
                <w:b/>
                <w:lang w:val="en-US" w:eastAsia="ru-RU"/>
              </w:rPr>
              <w:t>7</w:t>
            </w:r>
            <w:r w:rsidRPr="00781A70">
              <w:rPr>
                <w:rFonts w:eastAsia="Times New Roman"/>
                <w:b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781A70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A" w:rsidRPr="005243A0" w:rsidRDefault="005243A0" w:rsidP="002C48C2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89094A" w:rsidRPr="00781A70" w:rsidTr="005243A0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b/>
                <w:bCs w:val="0"/>
                <w:sz w:val="18"/>
                <w:szCs w:val="18"/>
                <w:lang w:eastAsia="ru-RU"/>
              </w:rPr>
            </w:pPr>
            <w:r w:rsidRPr="00781A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81A7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val="en-US" w:eastAsia="ru-RU"/>
              </w:rPr>
            </w:pPr>
            <w:r w:rsidRPr="00781A70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i/>
                <w:iCs/>
                <w:sz w:val="20"/>
                <w:szCs w:val="20"/>
                <w:lang w:val="en-US" w:eastAsia="ru-RU"/>
              </w:rPr>
              <w:t>40935.1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jc w:val="right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  <w:lang w:val="en-US" w:eastAsia="ru-RU"/>
              </w:rPr>
              <w:t>1403.8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jc w:val="right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  <w:lang w:val="en-US" w:eastAsia="ru-RU"/>
              </w:rPr>
              <w:t>298554.5</w:t>
            </w:r>
            <w:r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b/>
                <w:bCs w:val="0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  <w:lang w:val="en-US" w:eastAsia="ru-RU"/>
              </w:rPr>
              <w:t>-28189.0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94A" w:rsidRDefault="0089094A" w:rsidP="002C48C2">
            <w:pPr>
              <w:spacing w:after="0"/>
              <w:jc w:val="right"/>
              <w:rPr>
                <w:rFonts w:eastAsia="Times New Roman"/>
                <w:b/>
                <w:i/>
                <w:iCs/>
                <w:sz w:val="20"/>
                <w:szCs w:val="20"/>
                <w:lang w:val="en-US" w:eastAsia="ru-RU"/>
              </w:rPr>
            </w:pPr>
          </w:p>
        </w:tc>
      </w:tr>
      <w:tr w:rsidR="0089094A" w:rsidRPr="00781A70" w:rsidTr="005243A0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94A" w:rsidRPr="0089094A" w:rsidRDefault="0089094A" w:rsidP="002C48C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89094A">
              <w:rPr>
                <w:rFonts w:eastAsia="Times New Roman"/>
                <w:sz w:val="24"/>
                <w:szCs w:val="24"/>
                <w:lang w:eastAsia="ru-RU"/>
              </w:rPr>
              <w:t>Ключевский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94A" w:rsidRPr="0089094A" w:rsidRDefault="0089094A" w:rsidP="002C48C2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9094A">
              <w:rPr>
                <w:rFonts w:eastAsia="Times New Roman"/>
                <w:sz w:val="20"/>
                <w:szCs w:val="20"/>
                <w:lang w:eastAsia="ru-RU"/>
              </w:rPr>
              <w:t>0,13</w:t>
            </w:r>
            <w:r w:rsidRPr="0089094A">
              <w:rPr>
                <w:rFonts w:eastAsia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193363.0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781A70" w:rsidRDefault="0089094A" w:rsidP="002C48C2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1926.0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409616.79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-38675.31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3A0" w:rsidRDefault="005243A0" w:rsidP="002C48C2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094A" w:rsidRPr="005243A0" w:rsidRDefault="005243A0" w:rsidP="002C48C2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566230,48</w:t>
            </w:r>
          </w:p>
        </w:tc>
      </w:tr>
      <w:tr w:rsidR="0089094A" w:rsidRPr="00781A70" w:rsidTr="005243A0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b/>
                <w:bCs w:val="0"/>
                <w:i/>
                <w:iCs/>
                <w:sz w:val="24"/>
                <w:szCs w:val="24"/>
                <w:lang w:eastAsia="ru-RU"/>
              </w:rPr>
            </w:pPr>
            <w:r w:rsidRPr="0089094A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b/>
                <w:bCs w:val="0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89094A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193363.0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9094A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1926.0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89094A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409616.79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94A" w:rsidRPr="0089094A" w:rsidRDefault="0089094A" w:rsidP="002C48C2">
            <w:pPr>
              <w:spacing w:after="0"/>
              <w:jc w:val="right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89094A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-38675.31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3A0" w:rsidRDefault="005243A0" w:rsidP="002C48C2">
            <w:pPr>
              <w:spacing w:after="0"/>
              <w:jc w:val="righ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  <w:p w:rsidR="0089094A" w:rsidRPr="005243A0" w:rsidRDefault="005243A0" w:rsidP="002C48C2">
            <w:pPr>
              <w:spacing w:after="0"/>
              <w:jc w:val="righ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566230,48</w:t>
            </w:r>
          </w:p>
        </w:tc>
      </w:tr>
    </w:tbl>
    <w:p w:rsidR="0089094A" w:rsidRPr="00781A70" w:rsidRDefault="0089094A" w:rsidP="0089094A"/>
    <w:p w:rsidR="007833FF" w:rsidRDefault="007833FF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  <w:sectPr w:rsidR="0089094A" w:rsidSect="008909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Default="0089094A" w:rsidP="00385FCF">
      <w:pPr>
        <w:jc w:val="right"/>
        <w:rPr>
          <w:sz w:val="24"/>
          <w:szCs w:val="24"/>
          <w:lang w:val="en-US"/>
        </w:rPr>
      </w:pPr>
    </w:p>
    <w:p w:rsidR="0089094A" w:rsidRPr="0089094A" w:rsidRDefault="0089094A" w:rsidP="00385FCF">
      <w:pPr>
        <w:jc w:val="right"/>
        <w:rPr>
          <w:sz w:val="24"/>
          <w:szCs w:val="24"/>
          <w:lang w:val="en-US"/>
        </w:rPr>
      </w:pPr>
    </w:p>
    <w:p w:rsidR="007833FF" w:rsidRDefault="007833FF" w:rsidP="000D753B">
      <w:pPr>
        <w:ind w:left="-510"/>
      </w:pPr>
    </w:p>
    <w:p w:rsidR="007833FF" w:rsidRDefault="007833FF" w:rsidP="003D626B">
      <w:pPr>
        <w:rPr>
          <w:sz w:val="24"/>
          <w:szCs w:val="24"/>
        </w:rPr>
      </w:pPr>
    </w:p>
    <w:p w:rsidR="007833FF" w:rsidRDefault="007833FF" w:rsidP="00385FCF">
      <w:pPr>
        <w:jc w:val="right"/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2E0F45" w:rsidRDefault="002E0F45" w:rsidP="0075547A">
      <w:pPr>
        <w:rPr>
          <w:sz w:val="24"/>
          <w:szCs w:val="24"/>
        </w:rPr>
      </w:pPr>
    </w:p>
    <w:p w:rsidR="002E0F45" w:rsidRDefault="002E0F45" w:rsidP="00385FCF">
      <w:pPr>
        <w:jc w:val="right"/>
        <w:rPr>
          <w:sz w:val="24"/>
          <w:szCs w:val="24"/>
        </w:rPr>
      </w:pPr>
    </w:p>
    <w:p w:rsidR="00AB4501" w:rsidRDefault="00AB4501"/>
    <w:p w:rsidR="007833FF" w:rsidRDefault="007833FF"/>
    <w:p w:rsidR="007833FF" w:rsidRDefault="007833FF"/>
    <w:sectPr w:rsidR="007833FF" w:rsidSect="00D45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A2A"/>
    <w:multiLevelType w:val="hybridMultilevel"/>
    <w:tmpl w:val="2834BB10"/>
    <w:lvl w:ilvl="0" w:tplc="E7AAE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CF"/>
    <w:rsid w:val="00012979"/>
    <w:rsid w:val="00062D37"/>
    <w:rsid w:val="0007102A"/>
    <w:rsid w:val="000779B2"/>
    <w:rsid w:val="0008047C"/>
    <w:rsid w:val="000A072B"/>
    <w:rsid w:val="000C7FF4"/>
    <w:rsid w:val="000D753B"/>
    <w:rsid w:val="000E183F"/>
    <w:rsid w:val="000E5980"/>
    <w:rsid w:val="00143CEC"/>
    <w:rsid w:val="00154B17"/>
    <w:rsid w:val="00170FBB"/>
    <w:rsid w:val="0019097C"/>
    <w:rsid w:val="001C2ADC"/>
    <w:rsid w:val="0022569B"/>
    <w:rsid w:val="00255F09"/>
    <w:rsid w:val="00256A99"/>
    <w:rsid w:val="00257AA6"/>
    <w:rsid w:val="002750C9"/>
    <w:rsid w:val="00283EE4"/>
    <w:rsid w:val="002B18AC"/>
    <w:rsid w:val="002E0F45"/>
    <w:rsid w:val="002E54B2"/>
    <w:rsid w:val="00301FEE"/>
    <w:rsid w:val="00304B72"/>
    <w:rsid w:val="00334F7B"/>
    <w:rsid w:val="00341FD2"/>
    <w:rsid w:val="003614E3"/>
    <w:rsid w:val="00385FCF"/>
    <w:rsid w:val="003A376D"/>
    <w:rsid w:val="003D626B"/>
    <w:rsid w:val="003F3336"/>
    <w:rsid w:val="00413F65"/>
    <w:rsid w:val="0042081D"/>
    <w:rsid w:val="00461B60"/>
    <w:rsid w:val="004E43EA"/>
    <w:rsid w:val="00512D78"/>
    <w:rsid w:val="00514976"/>
    <w:rsid w:val="005243A0"/>
    <w:rsid w:val="00525E8C"/>
    <w:rsid w:val="0055213A"/>
    <w:rsid w:val="0055660C"/>
    <w:rsid w:val="00595419"/>
    <w:rsid w:val="00640C6C"/>
    <w:rsid w:val="006D75D8"/>
    <w:rsid w:val="007015FA"/>
    <w:rsid w:val="00706A5D"/>
    <w:rsid w:val="007507D0"/>
    <w:rsid w:val="0075547A"/>
    <w:rsid w:val="00762CCE"/>
    <w:rsid w:val="00767D68"/>
    <w:rsid w:val="00781595"/>
    <w:rsid w:val="00781E69"/>
    <w:rsid w:val="007833FF"/>
    <w:rsid w:val="00783E65"/>
    <w:rsid w:val="00786228"/>
    <w:rsid w:val="0079154B"/>
    <w:rsid w:val="00791BB4"/>
    <w:rsid w:val="007D458D"/>
    <w:rsid w:val="007F1D23"/>
    <w:rsid w:val="008144C0"/>
    <w:rsid w:val="0086469C"/>
    <w:rsid w:val="00867CBF"/>
    <w:rsid w:val="00885C3C"/>
    <w:rsid w:val="0089094A"/>
    <w:rsid w:val="008C04AE"/>
    <w:rsid w:val="008C4BBA"/>
    <w:rsid w:val="008C70AD"/>
    <w:rsid w:val="008F7A91"/>
    <w:rsid w:val="009466E4"/>
    <w:rsid w:val="009A2382"/>
    <w:rsid w:val="009B4A26"/>
    <w:rsid w:val="009B74E1"/>
    <w:rsid w:val="009E490A"/>
    <w:rsid w:val="00A109DC"/>
    <w:rsid w:val="00A23996"/>
    <w:rsid w:val="00A271BF"/>
    <w:rsid w:val="00A5492C"/>
    <w:rsid w:val="00A5786B"/>
    <w:rsid w:val="00A65B14"/>
    <w:rsid w:val="00A94EC3"/>
    <w:rsid w:val="00A96F87"/>
    <w:rsid w:val="00AB4501"/>
    <w:rsid w:val="00AB7E52"/>
    <w:rsid w:val="00B06611"/>
    <w:rsid w:val="00B076DA"/>
    <w:rsid w:val="00B349AD"/>
    <w:rsid w:val="00B5227E"/>
    <w:rsid w:val="00B534A1"/>
    <w:rsid w:val="00BB1C96"/>
    <w:rsid w:val="00BC1303"/>
    <w:rsid w:val="00BE23AB"/>
    <w:rsid w:val="00BF26C9"/>
    <w:rsid w:val="00C507D1"/>
    <w:rsid w:val="00C65654"/>
    <w:rsid w:val="00C927F5"/>
    <w:rsid w:val="00C93A71"/>
    <w:rsid w:val="00CC7328"/>
    <w:rsid w:val="00D2689A"/>
    <w:rsid w:val="00D456DA"/>
    <w:rsid w:val="00D55451"/>
    <w:rsid w:val="00D86BA0"/>
    <w:rsid w:val="00DA40FF"/>
    <w:rsid w:val="00DC2A02"/>
    <w:rsid w:val="00DF61A5"/>
    <w:rsid w:val="00E0563B"/>
    <w:rsid w:val="00E856FC"/>
    <w:rsid w:val="00EB59BC"/>
    <w:rsid w:val="00F153D8"/>
    <w:rsid w:val="00F2253C"/>
    <w:rsid w:val="00F3784B"/>
    <w:rsid w:val="00F5575F"/>
    <w:rsid w:val="00F57B3F"/>
    <w:rsid w:val="00F75E49"/>
    <w:rsid w:val="00FC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55C63-6139-4C72-A588-5481D8A6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CF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4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4B7B8A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B4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5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6EA0B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CF"/>
    <w:pPr>
      <w:ind w:left="720"/>
      <w:contextualSpacing/>
    </w:pPr>
  </w:style>
  <w:style w:type="paragraph" w:customStyle="1" w:styleId="ConsPlusNormal">
    <w:name w:val="ConsPlusNormal"/>
    <w:rsid w:val="0038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F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FEE"/>
    <w:rPr>
      <w:rFonts w:ascii="Tahoma" w:eastAsia="Calibri" w:hAnsi="Tahoma" w:cs="Tahoma"/>
      <w:bCs/>
      <w:sz w:val="16"/>
      <w:szCs w:val="16"/>
    </w:rPr>
  </w:style>
  <w:style w:type="paragraph" w:styleId="a6">
    <w:name w:val="No Spacing"/>
    <w:uiPriority w:val="1"/>
    <w:qFormat/>
    <w:rsid w:val="00A5786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andard">
    <w:name w:val="Standard"/>
    <w:rsid w:val="00077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9B4A26"/>
    <w:pPr>
      <w:pBdr>
        <w:bottom w:val="single" w:sz="8" w:space="4" w:color="6EA0B0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4A26"/>
    <w:rPr>
      <w:rFonts w:asciiTheme="majorHAnsi" w:eastAsiaTheme="majorEastAsia" w:hAnsiTheme="majorHAnsi" w:cstheme="majorBidi"/>
      <w:bCs/>
      <w:color w:val="2C2C2C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4A26"/>
    <w:rPr>
      <w:rFonts w:asciiTheme="majorHAnsi" w:eastAsiaTheme="majorEastAsia" w:hAnsiTheme="majorHAnsi" w:cstheme="majorBidi"/>
      <w:b/>
      <w:color w:val="6EA0B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56DA"/>
    <w:rPr>
      <w:rFonts w:asciiTheme="majorHAnsi" w:eastAsiaTheme="majorEastAsia" w:hAnsiTheme="majorHAnsi" w:cstheme="majorBidi"/>
      <w:b/>
      <w:color w:val="6EA0B0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456DA"/>
    <w:rPr>
      <w:rFonts w:asciiTheme="majorHAnsi" w:eastAsiaTheme="majorEastAsia" w:hAnsiTheme="majorHAnsi" w:cstheme="majorBidi"/>
      <w:b/>
      <w:color w:val="4B7B8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CEFA-CB8E-42CB-9772-A2A1E848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2016-11-11T11:55:00Z</cp:lastPrinted>
  <dcterms:created xsi:type="dcterms:W3CDTF">2016-11-11T11:56:00Z</dcterms:created>
  <dcterms:modified xsi:type="dcterms:W3CDTF">2016-11-11T11:56:00Z</dcterms:modified>
</cp:coreProperties>
</file>