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93" w:rsidRPr="00A25F2C" w:rsidRDefault="00A15D93" w:rsidP="00A25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F2C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15D93" w:rsidRPr="00A25F2C" w:rsidRDefault="00A15D93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A25F2C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A15D93" w:rsidRPr="00A25F2C" w:rsidRDefault="00A15D93" w:rsidP="00A2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:rsidR="00A15D93" w:rsidRPr="00A25F2C" w:rsidRDefault="00A15D93" w:rsidP="00A2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5D93" w:rsidRDefault="00A15D93" w:rsidP="000C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hAnsi="Times New Roman" w:cs="Times New Roman"/>
          <w:sz w:val="28"/>
          <w:szCs w:val="28"/>
          <w:lang w:eastAsia="en-US"/>
        </w:rPr>
        <w:t>с. Ключевка</w:t>
      </w:r>
    </w:p>
    <w:p w:rsidR="00A15D93" w:rsidRDefault="00A15D93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                                                                                                          25.11.2016</w:t>
      </w:r>
    </w:p>
    <w:p w:rsidR="00A15D93" w:rsidRDefault="00A15D93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15D93" w:rsidRDefault="00A15D93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A15D93" w:rsidRDefault="00A15D93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>В соответствии с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Оренбургской области от 05.11.2015 N 3457/971-V-ОЗ 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 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лючевский</w:t>
      </w: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сельсовет, Совет депутатов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Ключевский</w:t>
      </w: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</w:p>
    <w:p w:rsidR="00A15D93" w:rsidRPr="00CD7B6B" w:rsidRDefault="00A15D93" w:rsidP="00CD7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1. Установить и ввести в действие с 01 января 2017 года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Ключевский</w:t>
      </w: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налог на имущество физических лиц (далее – налог).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2. Установить, что: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налоговая база в отношении объектов налогообложения определяется исходя из их кадастровой стоимости;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A15D93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3. Установить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Ключевский</w:t>
      </w: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ставки налога в следующем размере:</w:t>
      </w:r>
    </w:p>
    <w:p w:rsidR="00A15D93" w:rsidRPr="00877328" w:rsidRDefault="00A15D93" w:rsidP="000532D3">
      <w:pPr>
        <w:pStyle w:val="s1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77328">
        <w:rPr>
          <w:rFonts w:ascii="Times New Roman" w:hAnsi="Times New Roman"/>
          <w:sz w:val="28"/>
          <w:szCs w:val="28"/>
        </w:rPr>
        <w:t>а) для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машино-мест;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2262"/>
      </w:tblGrid>
      <w:tr w:rsidR="00A15D93" w:rsidRPr="00877328" w:rsidTr="00877328">
        <w:tc>
          <w:tcPr>
            <w:tcW w:w="7189" w:type="dxa"/>
          </w:tcPr>
          <w:p w:rsidR="00A15D93" w:rsidRPr="00877328" w:rsidRDefault="00A15D93" w:rsidP="00A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 объектов недвижимости</w:t>
            </w:r>
          </w:p>
        </w:tc>
        <w:tc>
          <w:tcPr>
            <w:tcW w:w="2262" w:type="dxa"/>
          </w:tcPr>
          <w:p w:rsidR="00A15D93" w:rsidRPr="00877328" w:rsidRDefault="00A15D93" w:rsidP="00A7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A15D93" w:rsidRPr="00877328" w:rsidTr="00877328">
        <w:tc>
          <w:tcPr>
            <w:tcW w:w="7189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Объект стоимостью до 300 </w:t>
            </w:r>
            <w:proofErr w:type="spellStart"/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2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color w:val="FFFF99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0,3 процента включительно</w:t>
            </w:r>
          </w:p>
        </w:tc>
      </w:tr>
      <w:tr w:rsidR="00A15D93" w:rsidRPr="00877328" w:rsidTr="00877328">
        <w:tc>
          <w:tcPr>
            <w:tcW w:w="7189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Объект стоимостью от 300 до 500 </w:t>
            </w:r>
            <w:proofErr w:type="spellStart"/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2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0,2 процента включительно</w:t>
            </w:r>
            <w:bookmarkStart w:id="0" w:name="_GoBack"/>
            <w:bookmarkEnd w:id="0"/>
          </w:p>
        </w:tc>
      </w:tr>
      <w:tr w:rsidR="00A15D93" w:rsidRPr="00877328" w:rsidTr="00877328">
        <w:tc>
          <w:tcPr>
            <w:tcW w:w="7189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Объект свыше 500 </w:t>
            </w:r>
            <w:proofErr w:type="spellStart"/>
            <w:r w:rsidRPr="0087732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262" w:type="dxa"/>
          </w:tcPr>
          <w:p w:rsidR="00A15D93" w:rsidRPr="00877328" w:rsidRDefault="00A15D93" w:rsidP="0087732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7328">
              <w:rPr>
                <w:rFonts w:ascii="Times New Roman" w:hAnsi="Times New Roman" w:cs="Times New Roman"/>
                <w:sz w:val="28"/>
                <w:szCs w:val="28"/>
              </w:rPr>
              <w:t xml:space="preserve">0,1 процент </w:t>
            </w:r>
          </w:p>
        </w:tc>
      </w:tr>
    </w:tbl>
    <w:p w:rsidR="00A15D93" w:rsidRPr="00877328" w:rsidRDefault="00A15D93" w:rsidP="007F2B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328">
        <w:rPr>
          <w:rFonts w:ascii="Times New Roman" w:hAnsi="Times New Roman" w:cs="Times New Roman"/>
          <w:sz w:val="28"/>
          <w:szCs w:val="28"/>
        </w:rPr>
        <w:t xml:space="preserve">б) для объектов налогообложения, включенных в перечень, определяемый в соответствии с </w:t>
      </w:r>
      <w:hyperlink r:id="rId5" w:anchor="/document/10900200/entry/37827" w:history="1">
        <w:r w:rsidRPr="008773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7 статьи 378.2</w:t>
        </w:r>
      </w:hyperlink>
      <w:r w:rsidRPr="00877328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6" w:anchor="/document/10900200/entry/3782102" w:history="1">
        <w:r w:rsidRPr="0087732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 10 статьи 378.2</w:t>
        </w:r>
      </w:hyperlink>
      <w:r w:rsidRPr="00877328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 – 2,0 процента;</w:t>
      </w:r>
    </w:p>
    <w:p w:rsidR="00A15D93" w:rsidRPr="00877328" w:rsidRDefault="00A15D93" w:rsidP="007F2B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328">
        <w:rPr>
          <w:rFonts w:ascii="Times New Roman" w:hAnsi="Times New Roman" w:cs="Times New Roman"/>
          <w:sz w:val="28"/>
          <w:szCs w:val="28"/>
        </w:rPr>
        <w:t>в) для прочих объектов налогообложения – 0,5 процента.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4. Установить порядок и срок оплаты налога на </w:t>
      </w:r>
      <w:r w:rsidRPr="00CD7B6B">
        <w:rPr>
          <w:rFonts w:ascii="Times New Roman" w:hAnsi="Times New Roman" w:cs="Times New Roman"/>
          <w:sz w:val="28"/>
          <w:szCs w:val="28"/>
        </w:rPr>
        <w:t xml:space="preserve">имущество физических лиц в соответствии со статьей 409 Налогового кодекса Российской Федерации. 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5. Считать утратившим силу решение Совета депутатов МО Ключевский сельсовет </w:t>
      </w:r>
      <w:r w:rsidRPr="00CD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07.11.2014 № 125</w:t>
      </w:r>
      <w:r w:rsidRPr="00CD7B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</w:t>
      </w:r>
    </w:p>
    <w:p w:rsidR="00A15D93" w:rsidRPr="00CD7B6B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6. Опубликовать настоящее решение в средствах массовой информации и разместить на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Ключевский</w:t>
      </w: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A15D93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6B">
        <w:rPr>
          <w:rFonts w:ascii="Times New Roman" w:hAnsi="Times New Roman" w:cs="Times New Roman"/>
          <w:color w:val="000000"/>
          <w:sz w:val="28"/>
          <w:szCs w:val="28"/>
        </w:rPr>
        <w:t xml:space="preserve">     7. 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A15D93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93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93" w:rsidRDefault="00A15D93" w:rsidP="00CD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D93" w:rsidRDefault="00A15D93" w:rsidP="002A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А.В. Колесников</w:t>
      </w:r>
    </w:p>
    <w:sectPr w:rsidR="00A15D93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  <w:szCs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268D8"/>
    <w:rsid w:val="00053211"/>
    <w:rsid w:val="000532D3"/>
    <w:rsid w:val="000C3163"/>
    <w:rsid w:val="00101E87"/>
    <w:rsid w:val="001E4701"/>
    <w:rsid w:val="001F6527"/>
    <w:rsid w:val="00282660"/>
    <w:rsid w:val="002A27B4"/>
    <w:rsid w:val="002D3470"/>
    <w:rsid w:val="00316EE6"/>
    <w:rsid w:val="0045449A"/>
    <w:rsid w:val="0058350C"/>
    <w:rsid w:val="005F67D6"/>
    <w:rsid w:val="00687B28"/>
    <w:rsid w:val="006A0D01"/>
    <w:rsid w:val="006C27F9"/>
    <w:rsid w:val="006C4AF5"/>
    <w:rsid w:val="007126F9"/>
    <w:rsid w:val="007D2F91"/>
    <w:rsid w:val="007E67FB"/>
    <w:rsid w:val="007F2B24"/>
    <w:rsid w:val="00857F75"/>
    <w:rsid w:val="00877328"/>
    <w:rsid w:val="008C103F"/>
    <w:rsid w:val="008F2308"/>
    <w:rsid w:val="009206B9"/>
    <w:rsid w:val="00993BFB"/>
    <w:rsid w:val="009A4E9F"/>
    <w:rsid w:val="009F6FA8"/>
    <w:rsid w:val="00A15D93"/>
    <w:rsid w:val="00A25F2C"/>
    <w:rsid w:val="00A71A34"/>
    <w:rsid w:val="00B249DA"/>
    <w:rsid w:val="00B50AA6"/>
    <w:rsid w:val="00BF0629"/>
    <w:rsid w:val="00C521B5"/>
    <w:rsid w:val="00CD7B6B"/>
    <w:rsid w:val="00D227E9"/>
    <w:rsid w:val="00D35CDE"/>
    <w:rsid w:val="00DC35D8"/>
    <w:rsid w:val="00E0203C"/>
    <w:rsid w:val="00E329C6"/>
    <w:rsid w:val="00EF5865"/>
    <w:rsid w:val="00F1037B"/>
    <w:rsid w:val="00F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8F077-7E8C-4BD2-95B5-A24C9237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D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uiPriority w:val="99"/>
    <w:rsid w:val="00F1037B"/>
    <w:pPr>
      <w:autoSpaceDE w:val="0"/>
      <w:autoSpaceDN w:val="0"/>
      <w:spacing w:after="0" w:line="240" w:lineRule="auto"/>
      <w:jc w:val="both"/>
    </w:pPr>
    <w:rPr>
      <w:rFonts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F1037B"/>
    <w:pPr>
      <w:spacing w:after="0" w:line="240" w:lineRule="auto"/>
      <w:ind w:firstLine="561"/>
      <w:jc w:val="both"/>
    </w:pPr>
    <w:rPr>
      <w:rFonts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No Spacing"/>
    <w:uiPriority w:val="99"/>
    <w:qFormat/>
    <w:rsid w:val="00F1037B"/>
    <w:rPr>
      <w:rFonts w:cs="Calibri"/>
    </w:rPr>
  </w:style>
  <w:style w:type="table" w:styleId="a8">
    <w:name w:val="Table Grid"/>
    <w:basedOn w:val="a1"/>
    <w:uiPriority w:val="99"/>
    <w:rsid w:val="00D35C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F2B24"/>
    <w:rPr>
      <w:color w:val="0000FF"/>
      <w:u w:val="single"/>
    </w:rPr>
  </w:style>
  <w:style w:type="paragraph" w:customStyle="1" w:styleId="s1">
    <w:name w:val="s_1"/>
    <w:basedOn w:val="a"/>
    <w:uiPriority w:val="99"/>
    <w:rsid w:val="007F2B2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.garant.ru/" TargetMode="External"/><Relationship Id="rId5" Type="http://schemas.openxmlformats.org/officeDocument/2006/relationships/hyperlink" Target="http://www.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4</cp:revision>
  <cp:lastPrinted>2016-11-25T11:42:00Z</cp:lastPrinted>
  <dcterms:created xsi:type="dcterms:W3CDTF">2016-11-25T07:11:00Z</dcterms:created>
  <dcterms:modified xsi:type="dcterms:W3CDTF">2016-11-25T11:42:00Z</dcterms:modified>
</cp:coreProperties>
</file>