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Look w:val="04A0"/>
      </w:tblPr>
      <w:tblGrid>
        <w:gridCol w:w="601"/>
        <w:gridCol w:w="4077"/>
        <w:gridCol w:w="2283"/>
        <w:gridCol w:w="3211"/>
      </w:tblGrid>
      <w:tr w:rsidR="00F15482" w:rsidTr="00755E87">
        <w:tc>
          <w:tcPr>
            <w:tcW w:w="4678" w:type="dxa"/>
            <w:gridSpan w:val="2"/>
          </w:tcPr>
          <w:p w:rsidR="00F15482" w:rsidRDefault="00F15482" w:rsidP="00FD6A89">
            <w:pPr>
              <w:spacing w:line="276" w:lineRule="auto"/>
              <w:jc w:val="center"/>
              <w:rPr>
                <w:lang w:eastAsia="en-US"/>
              </w:rPr>
            </w:pPr>
            <w:r>
              <w:rPr>
                <w:lang w:eastAsia="en-US"/>
              </w:rPr>
              <w:t>Администрация</w:t>
            </w:r>
          </w:p>
          <w:p w:rsidR="00F15482" w:rsidRDefault="00F15482" w:rsidP="00FD6A89">
            <w:pPr>
              <w:tabs>
                <w:tab w:val="center" w:pos="4677"/>
              </w:tabs>
              <w:spacing w:line="276" w:lineRule="auto"/>
              <w:jc w:val="center"/>
              <w:rPr>
                <w:lang w:eastAsia="en-US"/>
              </w:rPr>
            </w:pPr>
            <w:r>
              <w:rPr>
                <w:lang w:eastAsia="en-US"/>
              </w:rPr>
              <w:t>муниципального образования</w:t>
            </w:r>
          </w:p>
          <w:p w:rsidR="00F15482" w:rsidRDefault="00F15482" w:rsidP="00FD6A89">
            <w:pPr>
              <w:spacing w:line="276" w:lineRule="auto"/>
              <w:jc w:val="center"/>
              <w:rPr>
                <w:lang w:eastAsia="en-US"/>
              </w:rPr>
            </w:pPr>
            <w:r>
              <w:rPr>
                <w:lang w:eastAsia="en-US"/>
              </w:rPr>
              <w:t>Ключевский сельсовет</w:t>
            </w:r>
          </w:p>
          <w:p w:rsidR="00F15482" w:rsidRDefault="00F15482" w:rsidP="00FD6A89">
            <w:pPr>
              <w:spacing w:line="276" w:lineRule="auto"/>
              <w:jc w:val="center"/>
              <w:rPr>
                <w:lang w:eastAsia="en-US"/>
              </w:rPr>
            </w:pPr>
            <w:r>
              <w:rPr>
                <w:lang w:eastAsia="en-US"/>
              </w:rPr>
              <w:t>Беляевского района</w:t>
            </w:r>
          </w:p>
          <w:p w:rsidR="00F15482" w:rsidRDefault="00F15482" w:rsidP="00FD6A89">
            <w:pPr>
              <w:spacing w:line="276" w:lineRule="auto"/>
              <w:jc w:val="center"/>
              <w:rPr>
                <w:lang w:eastAsia="en-US"/>
              </w:rPr>
            </w:pPr>
            <w:r>
              <w:rPr>
                <w:lang w:eastAsia="en-US"/>
              </w:rPr>
              <w:t>Оренбургской области</w:t>
            </w:r>
          </w:p>
          <w:p w:rsidR="00F15482" w:rsidRDefault="00F15482" w:rsidP="00FD6A89">
            <w:pPr>
              <w:spacing w:line="276" w:lineRule="auto"/>
              <w:jc w:val="center"/>
              <w:rPr>
                <w:lang w:eastAsia="en-US"/>
              </w:rPr>
            </w:pPr>
          </w:p>
          <w:p w:rsidR="00F15482" w:rsidRDefault="00F15482" w:rsidP="00FD6A89">
            <w:pPr>
              <w:spacing w:line="276" w:lineRule="auto"/>
              <w:jc w:val="center"/>
              <w:rPr>
                <w:b/>
                <w:sz w:val="32"/>
                <w:szCs w:val="32"/>
                <w:lang w:eastAsia="en-US"/>
              </w:rPr>
            </w:pPr>
            <w:r>
              <w:rPr>
                <w:b/>
                <w:sz w:val="32"/>
                <w:szCs w:val="32"/>
                <w:lang w:eastAsia="en-US"/>
              </w:rPr>
              <w:t>РАСПОРЯЖЕНИЕ</w:t>
            </w:r>
          </w:p>
          <w:p w:rsidR="00F15482" w:rsidRDefault="00F15482" w:rsidP="00FD6A89">
            <w:pPr>
              <w:spacing w:line="276" w:lineRule="auto"/>
              <w:jc w:val="center"/>
              <w:rPr>
                <w:lang w:eastAsia="en-US"/>
              </w:rPr>
            </w:pPr>
          </w:p>
          <w:p w:rsidR="00F15482" w:rsidRDefault="000F4FA6" w:rsidP="00FD6A89">
            <w:pPr>
              <w:spacing w:line="276" w:lineRule="auto"/>
              <w:jc w:val="center"/>
              <w:rPr>
                <w:lang w:eastAsia="en-US"/>
              </w:rPr>
            </w:pPr>
            <w:r>
              <w:rPr>
                <w:lang w:eastAsia="en-US"/>
              </w:rPr>
              <w:t>27</w:t>
            </w:r>
            <w:r w:rsidR="00F15482">
              <w:rPr>
                <w:lang w:eastAsia="en-US"/>
              </w:rPr>
              <w:t>.</w:t>
            </w:r>
            <w:r w:rsidR="00925B92">
              <w:rPr>
                <w:lang w:eastAsia="en-US"/>
              </w:rPr>
              <w:t>0</w:t>
            </w:r>
            <w:r w:rsidR="004D570A">
              <w:rPr>
                <w:lang w:eastAsia="en-US"/>
              </w:rPr>
              <w:t>7</w:t>
            </w:r>
            <w:r w:rsidR="00925B92">
              <w:rPr>
                <w:lang w:eastAsia="en-US"/>
              </w:rPr>
              <w:t>.</w:t>
            </w:r>
            <w:r w:rsidR="00F15482">
              <w:rPr>
                <w:lang w:eastAsia="en-US"/>
              </w:rPr>
              <w:t>20</w:t>
            </w:r>
            <w:r w:rsidR="004D570A">
              <w:rPr>
                <w:lang w:eastAsia="en-US"/>
              </w:rPr>
              <w:t>2</w:t>
            </w:r>
            <w:r w:rsidR="00925B92">
              <w:rPr>
                <w:lang w:eastAsia="en-US"/>
              </w:rPr>
              <w:t>0</w:t>
            </w:r>
            <w:r w:rsidR="00F15482">
              <w:rPr>
                <w:lang w:eastAsia="en-US"/>
              </w:rPr>
              <w:t xml:space="preserve"> № </w:t>
            </w:r>
            <w:r>
              <w:rPr>
                <w:lang w:eastAsia="en-US"/>
              </w:rPr>
              <w:t>15</w:t>
            </w:r>
            <w:r w:rsidR="00F15482">
              <w:rPr>
                <w:lang w:eastAsia="en-US"/>
              </w:rPr>
              <w:t xml:space="preserve"> – Р</w:t>
            </w:r>
          </w:p>
          <w:p w:rsidR="00F15482" w:rsidRDefault="00F15482" w:rsidP="00FD6A89">
            <w:pPr>
              <w:spacing w:line="276" w:lineRule="auto"/>
              <w:rPr>
                <w:lang w:eastAsia="en-US"/>
              </w:rPr>
            </w:pPr>
          </w:p>
        </w:tc>
        <w:tc>
          <w:tcPr>
            <w:tcW w:w="5494" w:type="dxa"/>
            <w:gridSpan w:val="2"/>
          </w:tcPr>
          <w:p w:rsidR="00F15482" w:rsidRDefault="00F15482" w:rsidP="00FD6A89">
            <w:pPr>
              <w:spacing w:line="276" w:lineRule="auto"/>
              <w:rPr>
                <w:lang w:eastAsia="en-US"/>
              </w:rPr>
            </w:pPr>
          </w:p>
        </w:tc>
      </w:tr>
      <w:tr w:rsidR="00D2118E" w:rsidRPr="004E5743" w:rsidTr="00755E87">
        <w:trPr>
          <w:gridBefore w:val="1"/>
          <w:gridAfter w:val="1"/>
          <w:wBefore w:w="601" w:type="dxa"/>
          <w:wAfter w:w="3211" w:type="dxa"/>
          <w:trHeight w:val="926"/>
        </w:trPr>
        <w:tc>
          <w:tcPr>
            <w:tcW w:w="6360" w:type="dxa"/>
            <w:gridSpan w:val="2"/>
            <w:shd w:val="clear" w:color="auto" w:fill="auto"/>
          </w:tcPr>
          <w:p w:rsidR="00D2118E" w:rsidRPr="00F15482" w:rsidRDefault="00D2118E" w:rsidP="004E5743">
            <w:pPr>
              <w:pStyle w:val="aff"/>
              <w:ind w:firstLine="0"/>
              <w:rPr>
                <w:rFonts w:eastAsia="Calibri"/>
              </w:rPr>
            </w:pPr>
            <w:r w:rsidRPr="00F15482">
              <w:rPr>
                <w:rFonts w:eastAsia="Calibri"/>
              </w:rPr>
              <w:t>Об утверждени</w:t>
            </w:r>
            <w:r w:rsidR="004E5743" w:rsidRPr="00F15482">
              <w:rPr>
                <w:rFonts w:eastAsia="Calibri"/>
              </w:rPr>
              <w:t>и Порядка</w:t>
            </w:r>
            <w:r w:rsidR="00925B92">
              <w:rPr>
                <w:rFonts w:eastAsia="Calibri"/>
              </w:rPr>
              <w:t xml:space="preserve"> санкционировани</w:t>
            </w:r>
            <w:r w:rsidR="00F423B3">
              <w:rPr>
                <w:rFonts w:eastAsia="Calibri"/>
              </w:rPr>
              <w:t>я</w:t>
            </w:r>
            <w:r w:rsidR="00925B92">
              <w:rPr>
                <w:rFonts w:eastAsia="Calibri"/>
              </w:rPr>
              <w:t xml:space="preserve"> оплаты денежных обязательств  получателей средств районного бюджета и  администраторов источников</w:t>
            </w:r>
            <w:r w:rsidR="00C369E6">
              <w:rPr>
                <w:rFonts w:eastAsia="Calibri"/>
              </w:rPr>
              <w:t xml:space="preserve"> финансирования дефицита бюджета </w:t>
            </w:r>
            <w:r w:rsidR="00DD37EC" w:rsidRPr="00F15482">
              <w:rPr>
                <w:rFonts w:eastAsia="Calibri"/>
              </w:rPr>
              <w:t xml:space="preserve">муниципального образования </w:t>
            </w:r>
            <w:r w:rsidR="003857A8" w:rsidRPr="00F15482">
              <w:rPr>
                <w:rFonts w:eastAsia="Calibri"/>
              </w:rPr>
              <w:t xml:space="preserve"> Ключевский</w:t>
            </w:r>
            <w:r w:rsidR="00DD37EC" w:rsidRPr="00F15482">
              <w:rPr>
                <w:rFonts w:eastAsia="Calibri"/>
              </w:rPr>
              <w:t xml:space="preserve"> сельсовет Беляевского района Оренбургской области</w:t>
            </w:r>
          </w:p>
          <w:p w:rsidR="00D2118E" w:rsidRPr="004E5743" w:rsidRDefault="00D2118E" w:rsidP="004E5743">
            <w:pPr>
              <w:autoSpaceDE w:val="0"/>
              <w:autoSpaceDN w:val="0"/>
              <w:adjustRightInd w:val="0"/>
              <w:spacing w:line="240" w:lineRule="auto"/>
              <w:ind w:firstLine="0"/>
              <w:jc w:val="center"/>
              <w:rPr>
                <w:rFonts w:ascii="Calibri" w:eastAsia="Calibri" w:hAnsi="Calibri"/>
                <w:b/>
              </w:rPr>
            </w:pPr>
          </w:p>
        </w:tc>
      </w:tr>
    </w:tbl>
    <w:p w:rsidR="00781FEB" w:rsidRPr="00B97AFF" w:rsidRDefault="00781FEB" w:rsidP="00781FEB">
      <w:pPr>
        <w:pStyle w:val="ConsPlusNormal"/>
        <w:jc w:val="both"/>
        <w:rPr>
          <w:rFonts w:ascii="Times New Roman" w:hAnsi="Times New Roman" w:cs="Times New Roman"/>
          <w:sz w:val="28"/>
          <w:szCs w:val="28"/>
        </w:rPr>
      </w:pPr>
      <w:r w:rsidRPr="00FF0AF7">
        <w:rPr>
          <w:rFonts w:ascii="Times New Roman" w:hAnsi="Times New Roman" w:cs="Times New Roman"/>
          <w:sz w:val="28"/>
          <w:szCs w:val="28"/>
        </w:rPr>
        <w:t>В соответствии со статьей 217</w:t>
      </w:r>
      <w:r w:rsidRPr="00FF0AF7">
        <w:rPr>
          <w:rFonts w:ascii="Times New Roman" w:hAnsi="Times New Roman" w:cs="Times New Roman"/>
          <w:sz w:val="28"/>
          <w:szCs w:val="28"/>
          <w:vertAlign w:val="superscript"/>
        </w:rPr>
        <w:t>1</w:t>
      </w:r>
      <w:r w:rsidRPr="00FF0AF7">
        <w:rPr>
          <w:rFonts w:ascii="Times New Roman" w:hAnsi="Times New Roman" w:cs="Times New Roman"/>
          <w:sz w:val="28"/>
          <w:szCs w:val="28"/>
        </w:rPr>
        <w:t xml:space="preserve"> Бюджетного кодекса Российской Федерации</w:t>
      </w:r>
      <w:r w:rsidRPr="00B97AFF">
        <w:rPr>
          <w:rFonts w:ascii="Times New Roman" w:hAnsi="Times New Roman" w:cs="Times New Roman"/>
          <w:sz w:val="28"/>
          <w:szCs w:val="28"/>
        </w:rPr>
        <w:t>:</w:t>
      </w:r>
    </w:p>
    <w:p w:rsidR="00781FEB" w:rsidRDefault="00781FEB" w:rsidP="000F4FA6">
      <w:pPr>
        <w:pStyle w:val="ConsTitle"/>
        <w:numPr>
          <w:ilvl w:val="0"/>
          <w:numId w:val="34"/>
        </w:numPr>
        <w:ind w:right="0"/>
        <w:jc w:val="both"/>
        <w:rPr>
          <w:rFonts w:ascii="Times New Roman" w:hAnsi="Times New Roman" w:cs="Times New Roman"/>
          <w:b w:val="0"/>
          <w:bCs w:val="0"/>
          <w:sz w:val="28"/>
          <w:szCs w:val="28"/>
        </w:rPr>
      </w:pPr>
      <w:r w:rsidRPr="00FF0AF7">
        <w:rPr>
          <w:rFonts w:ascii="Times New Roman" w:hAnsi="Times New Roman" w:cs="Times New Roman"/>
          <w:b w:val="0"/>
          <w:sz w:val="28"/>
          <w:szCs w:val="28"/>
        </w:rPr>
        <w:t xml:space="preserve">Утвердить прилагаемый Порядок </w:t>
      </w:r>
      <w:r w:rsidR="00C369E6">
        <w:rPr>
          <w:rFonts w:ascii="Times New Roman" w:hAnsi="Times New Roman" w:cs="Times New Roman"/>
          <w:b w:val="0"/>
          <w:sz w:val="28"/>
          <w:szCs w:val="28"/>
        </w:rPr>
        <w:t>санкционирования оплаты денежных обязательств получателей средств районного бюджета и администраторов источников финансирования дефицита бюджета</w:t>
      </w:r>
      <w:r>
        <w:rPr>
          <w:rFonts w:ascii="Times New Roman" w:hAnsi="Times New Roman" w:cs="Times New Roman"/>
          <w:b w:val="0"/>
          <w:sz w:val="28"/>
          <w:szCs w:val="28"/>
        </w:rPr>
        <w:t xml:space="preserve"> муниципального образования Ключевский сельсовет Беляевского района Оренбургской области </w:t>
      </w:r>
      <w:r w:rsidRPr="00FF0AF7">
        <w:rPr>
          <w:rFonts w:ascii="Times New Roman" w:hAnsi="Times New Roman" w:cs="Times New Roman"/>
          <w:b w:val="0"/>
          <w:sz w:val="28"/>
          <w:szCs w:val="28"/>
        </w:rPr>
        <w:t xml:space="preserve"> согласно приложению</w:t>
      </w:r>
      <w:r>
        <w:rPr>
          <w:rFonts w:ascii="Times New Roman" w:hAnsi="Times New Roman" w:cs="Times New Roman"/>
          <w:b w:val="0"/>
          <w:sz w:val="28"/>
          <w:szCs w:val="28"/>
        </w:rPr>
        <w:t>.</w:t>
      </w:r>
      <w:r w:rsidRPr="00FF0AF7">
        <w:rPr>
          <w:rFonts w:ascii="Times New Roman" w:hAnsi="Times New Roman" w:cs="Times New Roman"/>
          <w:b w:val="0"/>
          <w:bCs w:val="0"/>
          <w:sz w:val="28"/>
          <w:szCs w:val="28"/>
        </w:rPr>
        <w:t xml:space="preserve"> </w:t>
      </w:r>
    </w:p>
    <w:p w:rsidR="00781FEB" w:rsidRPr="000F4FA6" w:rsidRDefault="00781FEB" w:rsidP="000F4FA6">
      <w:pPr>
        <w:pStyle w:val="ConsTitle"/>
        <w:numPr>
          <w:ilvl w:val="0"/>
          <w:numId w:val="34"/>
        </w:numPr>
        <w:ind w:right="0"/>
        <w:jc w:val="both"/>
        <w:rPr>
          <w:rFonts w:ascii="Times New Roman" w:hAnsi="Times New Roman" w:cs="Times New Roman"/>
          <w:b w:val="0"/>
          <w:bCs w:val="0"/>
          <w:sz w:val="28"/>
          <w:szCs w:val="28"/>
        </w:rPr>
      </w:pPr>
      <w:r w:rsidRPr="000F4FA6">
        <w:rPr>
          <w:rFonts w:ascii="Times New Roman" w:hAnsi="Times New Roman" w:cs="Times New Roman"/>
          <w:b w:val="0"/>
          <w:sz w:val="28"/>
          <w:szCs w:val="28"/>
        </w:rPr>
        <w:t>Настоящее распоряжение вступает в силу с момента подписания и применяется при составлении кассового плана на  2020 год и плановый период 2021 и 202</w:t>
      </w:r>
      <w:bookmarkStart w:id="0" w:name="_GoBack"/>
      <w:bookmarkEnd w:id="0"/>
      <w:r w:rsidRPr="000F4FA6">
        <w:rPr>
          <w:rFonts w:ascii="Times New Roman" w:hAnsi="Times New Roman" w:cs="Times New Roman"/>
          <w:b w:val="0"/>
          <w:sz w:val="28"/>
          <w:szCs w:val="28"/>
        </w:rPr>
        <w:t>2 годов.</w:t>
      </w:r>
    </w:p>
    <w:p w:rsidR="00781FEB" w:rsidRPr="000F4FA6" w:rsidRDefault="00781FEB" w:rsidP="000F4FA6">
      <w:pPr>
        <w:pStyle w:val="ConsTitle"/>
        <w:numPr>
          <w:ilvl w:val="0"/>
          <w:numId w:val="34"/>
        </w:numPr>
        <w:ind w:right="0"/>
        <w:jc w:val="both"/>
        <w:rPr>
          <w:rFonts w:ascii="Times New Roman" w:hAnsi="Times New Roman" w:cs="Times New Roman"/>
          <w:b w:val="0"/>
          <w:bCs w:val="0"/>
          <w:sz w:val="28"/>
          <w:szCs w:val="28"/>
        </w:rPr>
      </w:pPr>
      <w:r w:rsidRPr="000F4FA6">
        <w:rPr>
          <w:rFonts w:ascii="Times New Roman" w:hAnsi="Times New Roman" w:cs="Times New Roman"/>
          <w:b w:val="0"/>
          <w:sz w:val="28"/>
          <w:szCs w:val="28"/>
        </w:rPr>
        <w:t xml:space="preserve">Контроль за исполнением настоящего распоряжения оставляю за собой.  </w:t>
      </w:r>
    </w:p>
    <w:p w:rsidR="00781FEB" w:rsidRPr="006B27EA" w:rsidRDefault="00781FEB" w:rsidP="00781FEB">
      <w:pPr>
        <w:autoSpaceDE w:val="0"/>
        <w:autoSpaceDN w:val="0"/>
        <w:adjustRightInd w:val="0"/>
        <w:spacing w:line="240" w:lineRule="auto"/>
        <w:jc w:val="both"/>
      </w:pPr>
    </w:p>
    <w:p w:rsidR="00D2118E" w:rsidRPr="00B97AFF" w:rsidRDefault="00D2118E" w:rsidP="00F06CF9">
      <w:pPr>
        <w:pStyle w:val="ConsPlusNormal"/>
        <w:ind w:firstLine="0"/>
        <w:jc w:val="both"/>
        <w:rPr>
          <w:rFonts w:ascii="Times New Roman" w:hAnsi="Times New Roman" w:cs="Times New Roman"/>
          <w:sz w:val="28"/>
          <w:szCs w:val="28"/>
        </w:rPr>
      </w:pPr>
    </w:p>
    <w:p w:rsidR="00D2118E" w:rsidRPr="003857A8" w:rsidRDefault="00D2118E" w:rsidP="00F15482">
      <w:pPr>
        <w:autoSpaceDE w:val="0"/>
        <w:autoSpaceDN w:val="0"/>
        <w:adjustRightInd w:val="0"/>
        <w:spacing w:line="240" w:lineRule="auto"/>
        <w:jc w:val="both"/>
      </w:pPr>
      <w:bookmarkStart w:id="1" w:name="sub_3"/>
    </w:p>
    <w:bookmarkEnd w:id="1"/>
    <w:p w:rsidR="003857A8" w:rsidRDefault="003857A8" w:rsidP="00F15482">
      <w:pPr>
        <w:spacing w:line="240" w:lineRule="auto"/>
        <w:jc w:val="both"/>
      </w:pPr>
      <w:r>
        <w:t xml:space="preserve"> Глава сельсовета                       </w:t>
      </w:r>
      <w:r w:rsidR="005635EA">
        <w:t xml:space="preserve">                      </w:t>
      </w:r>
      <w:r>
        <w:t xml:space="preserve">                  А.В.Колесников                               </w:t>
      </w:r>
    </w:p>
    <w:p w:rsidR="00DD37EC" w:rsidRDefault="00DD37EC" w:rsidP="00F15482">
      <w:pPr>
        <w:pStyle w:val="3"/>
        <w:suppressAutoHyphens/>
        <w:spacing w:before="0" w:after="0" w:line="240" w:lineRule="auto"/>
        <w:jc w:val="both"/>
        <w:rPr>
          <w:rFonts w:ascii="Times New Roman" w:hAnsi="Times New Roman"/>
          <w:sz w:val="28"/>
          <w:szCs w:val="28"/>
        </w:rPr>
      </w:pPr>
    </w:p>
    <w:p w:rsidR="004E5743" w:rsidRPr="000E4898" w:rsidRDefault="004E5743" w:rsidP="00F15482">
      <w:pPr>
        <w:spacing w:line="240" w:lineRule="auto"/>
        <w:ind w:firstLine="0"/>
        <w:jc w:val="both"/>
      </w:pPr>
      <w:r>
        <w:t xml:space="preserve">Разослано: </w:t>
      </w:r>
      <w:r w:rsidRPr="000E4898">
        <w:t>администрации</w:t>
      </w:r>
      <w:r>
        <w:t xml:space="preserve"> Беляевского района, прокуратуре</w:t>
      </w:r>
      <w:r w:rsidRPr="000E4898">
        <w:t>, в дело</w:t>
      </w:r>
      <w:r>
        <w:t>.</w:t>
      </w:r>
    </w:p>
    <w:p w:rsidR="00DD37EC" w:rsidRPr="004E5743" w:rsidRDefault="00DD37EC" w:rsidP="00DD37EC">
      <w:pPr>
        <w:pStyle w:val="3"/>
        <w:suppressAutoHyphens/>
        <w:spacing w:before="0" w:after="0" w:line="240" w:lineRule="auto"/>
        <w:jc w:val="both"/>
        <w:rPr>
          <w:rFonts w:ascii="Times New Roman" w:hAnsi="Times New Roman"/>
          <w:b w:val="0"/>
          <w:sz w:val="28"/>
          <w:szCs w:val="28"/>
        </w:rPr>
      </w:pPr>
    </w:p>
    <w:p w:rsidR="00DD37EC" w:rsidRDefault="00DD37EC" w:rsidP="00DD37EC">
      <w:pPr>
        <w:pStyle w:val="3"/>
        <w:suppressAutoHyphens/>
        <w:spacing w:before="0" w:after="0" w:line="240" w:lineRule="auto"/>
        <w:jc w:val="both"/>
        <w:rPr>
          <w:rFonts w:ascii="Times New Roman" w:hAnsi="Times New Roman"/>
          <w:sz w:val="28"/>
          <w:szCs w:val="28"/>
        </w:rPr>
      </w:pPr>
    </w:p>
    <w:p w:rsidR="00DD37EC" w:rsidRDefault="00DD37EC" w:rsidP="00DD37EC">
      <w:pPr>
        <w:pStyle w:val="3"/>
        <w:suppressAutoHyphens/>
        <w:spacing w:before="0" w:after="0" w:line="240" w:lineRule="auto"/>
        <w:jc w:val="both"/>
        <w:rPr>
          <w:rFonts w:ascii="Times New Roman" w:hAnsi="Times New Roman"/>
          <w:sz w:val="28"/>
          <w:szCs w:val="28"/>
        </w:rPr>
      </w:pPr>
    </w:p>
    <w:p w:rsidR="00DD37EC" w:rsidRDefault="00DD37EC" w:rsidP="00DD37EC">
      <w:pPr>
        <w:pStyle w:val="3"/>
        <w:suppressAutoHyphens/>
        <w:spacing w:before="0" w:after="0" w:line="240" w:lineRule="auto"/>
        <w:jc w:val="both"/>
        <w:rPr>
          <w:rFonts w:ascii="Times New Roman" w:hAnsi="Times New Roman"/>
          <w:sz w:val="28"/>
          <w:szCs w:val="28"/>
        </w:rPr>
      </w:pPr>
    </w:p>
    <w:p w:rsidR="00DD37EC" w:rsidRDefault="00DD37EC" w:rsidP="00DD37EC">
      <w:pPr>
        <w:pStyle w:val="3"/>
        <w:suppressAutoHyphens/>
        <w:spacing w:before="0" w:after="0" w:line="240" w:lineRule="auto"/>
        <w:jc w:val="both"/>
        <w:rPr>
          <w:rFonts w:ascii="Times New Roman" w:hAnsi="Times New Roman"/>
          <w:sz w:val="28"/>
          <w:szCs w:val="28"/>
        </w:rPr>
      </w:pPr>
    </w:p>
    <w:p w:rsidR="00725635" w:rsidRDefault="00725635" w:rsidP="00725635"/>
    <w:p w:rsidR="00725635" w:rsidRDefault="00725635" w:rsidP="00725635"/>
    <w:p w:rsidR="008B7111" w:rsidRPr="005635EA" w:rsidRDefault="004E5743" w:rsidP="00755E87">
      <w:pPr>
        <w:spacing w:line="240" w:lineRule="auto"/>
        <w:ind w:firstLine="0"/>
        <w:contextualSpacing/>
        <w:jc w:val="right"/>
        <w:rPr>
          <w:color w:val="auto"/>
        </w:rPr>
      </w:pPr>
      <w:r w:rsidRPr="005635EA">
        <w:rPr>
          <w:color w:val="auto"/>
        </w:rPr>
        <w:t xml:space="preserve">Приложение </w:t>
      </w:r>
      <w:r w:rsidR="00CA18DF" w:rsidRPr="005635EA">
        <w:rPr>
          <w:color w:val="auto"/>
        </w:rPr>
        <w:t xml:space="preserve"> </w:t>
      </w:r>
    </w:p>
    <w:p w:rsidR="00A54F8F" w:rsidRDefault="00CA18DF" w:rsidP="00755E87">
      <w:pPr>
        <w:spacing w:line="240" w:lineRule="auto"/>
        <w:ind w:firstLine="0"/>
        <w:contextualSpacing/>
        <w:jc w:val="right"/>
        <w:rPr>
          <w:color w:val="auto"/>
        </w:rPr>
      </w:pPr>
      <w:r w:rsidRPr="005635EA">
        <w:rPr>
          <w:color w:val="auto"/>
        </w:rPr>
        <w:t xml:space="preserve">к </w:t>
      </w:r>
      <w:r w:rsidR="004E5743" w:rsidRPr="005635EA">
        <w:rPr>
          <w:color w:val="auto"/>
        </w:rPr>
        <w:t>распоряжению</w:t>
      </w:r>
    </w:p>
    <w:p w:rsidR="00755E87" w:rsidRPr="005635EA" w:rsidRDefault="00755E87" w:rsidP="00755E87">
      <w:pPr>
        <w:spacing w:line="240" w:lineRule="auto"/>
        <w:ind w:firstLine="0"/>
        <w:contextualSpacing/>
        <w:jc w:val="right"/>
        <w:rPr>
          <w:color w:val="auto"/>
        </w:rPr>
      </w:pPr>
      <w:r w:rsidRPr="005635EA">
        <w:rPr>
          <w:color w:val="auto"/>
        </w:rPr>
        <w:t xml:space="preserve">от </w:t>
      </w:r>
      <w:r w:rsidR="000F4FA6">
        <w:rPr>
          <w:color w:val="auto"/>
        </w:rPr>
        <w:t>27</w:t>
      </w:r>
      <w:r w:rsidRPr="005635EA">
        <w:rPr>
          <w:color w:val="auto"/>
        </w:rPr>
        <w:t>.</w:t>
      </w:r>
      <w:r>
        <w:rPr>
          <w:color w:val="auto"/>
        </w:rPr>
        <w:t>0</w:t>
      </w:r>
      <w:r w:rsidR="004D570A">
        <w:rPr>
          <w:color w:val="auto"/>
        </w:rPr>
        <w:t>7</w:t>
      </w:r>
      <w:r w:rsidRPr="005635EA">
        <w:rPr>
          <w:color w:val="auto"/>
        </w:rPr>
        <w:t>.20</w:t>
      </w:r>
      <w:r w:rsidR="004D570A">
        <w:rPr>
          <w:color w:val="auto"/>
        </w:rPr>
        <w:t>20</w:t>
      </w:r>
      <w:r w:rsidRPr="005635EA">
        <w:rPr>
          <w:color w:val="auto"/>
        </w:rPr>
        <w:t xml:space="preserve"> № </w:t>
      </w:r>
      <w:r w:rsidR="000F4FA6">
        <w:rPr>
          <w:color w:val="auto"/>
        </w:rPr>
        <w:t>15</w:t>
      </w:r>
      <w:r w:rsidRPr="005635EA">
        <w:rPr>
          <w:color w:val="auto"/>
        </w:rPr>
        <w:t>-р</w:t>
      </w:r>
    </w:p>
    <w:p w:rsidR="00C369E6" w:rsidRPr="00F423B3" w:rsidRDefault="00C369E6" w:rsidP="00755E87">
      <w:pPr>
        <w:spacing w:line="240" w:lineRule="auto"/>
        <w:ind w:firstLine="0"/>
        <w:contextualSpacing/>
        <w:jc w:val="center"/>
        <w:rPr>
          <w:b/>
        </w:rPr>
      </w:pPr>
      <w:r>
        <w:rPr>
          <w:color w:val="auto"/>
        </w:rPr>
        <w:lastRenderedPageBreak/>
        <w:br/>
      </w:r>
      <w:r w:rsidRPr="00F423B3">
        <w:rPr>
          <w:b/>
        </w:rPr>
        <w:t>ПОРЯДОК</w:t>
      </w:r>
    </w:p>
    <w:p w:rsidR="00C369E6" w:rsidRPr="00F423B3" w:rsidRDefault="00C369E6" w:rsidP="00755E87">
      <w:pPr>
        <w:tabs>
          <w:tab w:val="left" w:pos="3825"/>
        </w:tabs>
        <w:spacing w:line="240" w:lineRule="auto"/>
        <w:jc w:val="center"/>
        <w:rPr>
          <w:b/>
        </w:rPr>
      </w:pPr>
      <w:r w:rsidRPr="00F423B3">
        <w:rPr>
          <w:b/>
        </w:rPr>
        <w:t xml:space="preserve">САНКЦИОНИРОВАНИЯ ОПЛАТЫ ДЕНЕЖНЫХ ОБЯЗАТЕЛЬСТВ </w:t>
      </w:r>
    </w:p>
    <w:p w:rsidR="00C369E6" w:rsidRPr="00F423B3" w:rsidRDefault="00C369E6" w:rsidP="00755E87">
      <w:pPr>
        <w:tabs>
          <w:tab w:val="left" w:pos="3825"/>
        </w:tabs>
        <w:spacing w:line="240" w:lineRule="auto"/>
        <w:jc w:val="center"/>
        <w:rPr>
          <w:b/>
        </w:rPr>
      </w:pPr>
      <w:r w:rsidRPr="00F423B3">
        <w:rPr>
          <w:b/>
        </w:rPr>
        <w:t xml:space="preserve">ПОЛУЧАТЕЛЕЙ СРЕДСТВ РАЙОННОГО БЮДЖЕТА И АДМИНИСТРАТОРОВ ИСТОЧНИКОВ ФИНАНСИРОВАНИЯ </w:t>
      </w:r>
    </w:p>
    <w:p w:rsidR="00C369E6" w:rsidRPr="00F423B3" w:rsidRDefault="00C369E6" w:rsidP="00755E87">
      <w:pPr>
        <w:tabs>
          <w:tab w:val="left" w:pos="3825"/>
        </w:tabs>
        <w:spacing w:line="240" w:lineRule="auto"/>
        <w:jc w:val="center"/>
        <w:rPr>
          <w:b/>
        </w:rPr>
      </w:pPr>
      <w:r w:rsidRPr="00F423B3">
        <w:rPr>
          <w:b/>
        </w:rPr>
        <w:t>ДЕФИЦИТА БЮДЖЕТА</w:t>
      </w:r>
    </w:p>
    <w:p w:rsidR="00C369E6" w:rsidRPr="00953907" w:rsidRDefault="00C369E6" w:rsidP="00755E87">
      <w:pPr>
        <w:tabs>
          <w:tab w:val="left" w:pos="3825"/>
        </w:tabs>
        <w:jc w:val="center"/>
        <w:rPr>
          <w:b/>
        </w:rPr>
      </w:pPr>
    </w:p>
    <w:p w:rsidR="00C369E6" w:rsidRPr="00953907" w:rsidRDefault="00C369E6" w:rsidP="00755E87">
      <w:pPr>
        <w:tabs>
          <w:tab w:val="left" w:pos="3825"/>
        </w:tabs>
        <w:spacing w:line="240" w:lineRule="auto"/>
        <w:jc w:val="both"/>
      </w:pPr>
      <w:r w:rsidRPr="00953907">
        <w:t xml:space="preserve">         </w:t>
      </w:r>
      <w:r>
        <w:t>Настоящий</w:t>
      </w:r>
      <w:r w:rsidRPr="00953907">
        <w:t xml:space="preserve"> Порядок разработан в соответствии с Бюджетном кодексом Российской Федерации и определяет правила принятия, санкционирования оплаты и подтверждения исполнения денежных обязательств, подлежащих исполнению за счет средств районного бюджета, а так же исполнения районного бюджета по источникам финансирования дефицита бюджета.</w:t>
      </w:r>
    </w:p>
    <w:p w:rsidR="00C369E6" w:rsidRPr="00953907" w:rsidRDefault="00C369E6" w:rsidP="00755E87">
      <w:pPr>
        <w:tabs>
          <w:tab w:val="left" w:pos="3825"/>
        </w:tabs>
        <w:spacing w:line="240" w:lineRule="auto"/>
        <w:jc w:val="both"/>
      </w:pPr>
    </w:p>
    <w:p w:rsidR="00C369E6" w:rsidRPr="00953907" w:rsidRDefault="00C369E6" w:rsidP="00755E87">
      <w:pPr>
        <w:tabs>
          <w:tab w:val="left" w:pos="3825"/>
        </w:tabs>
        <w:spacing w:line="240" w:lineRule="auto"/>
        <w:ind w:left="360"/>
        <w:jc w:val="center"/>
        <w:rPr>
          <w:b/>
        </w:rPr>
      </w:pPr>
      <w:r w:rsidRPr="00953907">
        <w:rPr>
          <w:b/>
        </w:rPr>
        <w:t>1. Принятие бюджетных обязательств</w:t>
      </w:r>
    </w:p>
    <w:p w:rsidR="00C369E6" w:rsidRPr="00953907" w:rsidRDefault="00C369E6" w:rsidP="00755E87">
      <w:pPr>
        <w:tabs>
          <w:tab w:val="left" w:pos="3825"/>
        </w:tabs>
        <w:spacing w:line="240" w:lineRule="auto"/>
        <w:jc w:val="both"/>
      </w:pPr>
      <w:r w:rsidRPr="00953907">
        <w:t xml:space="preserve">         1. Получатели средств районного бюджета, являющиеся казенными учреждениями (далее – получатели бюджетных средств), имеют право принятия на себя бюджетных обязательств в пределах бюджетных обязательств в пределах доведенных до них лимитов бюджетных обязательств.</w:t>
      </w:r>
    </w:p>
    <w:p w:rsidR="00C369E6" w:rsidRPr="00953907" w:rsidRDefault="00C369E6" w:rsidP="00755E87">
      <w:pPr>
        <w:tabs>
          <w:tab w:val="left" w:pos="3825"/>
        </w:tabs>
        <w:spacing w:line="240" w:lineRule="auto"/>
        <w:jc w:val="both"/>
      </w:pPr>
      <w:r w:rsidRPr="00953907">
        <w:t xml:space="preserve">         2. </w:t>
      </w:r>
      <w:r>
        <w:t>П</w:t>
      </w:r>
      <w:r w:rsidRPr="00953907">
        <w:t>олучател</w:t>
      </w:r>
      <w:r>
        <w:t>и</w:t>
      </w:r>
      <w:r w:rsidRPr="00953907">
        <w:t xml:space="preserve"> бюджетных средств принимают на себя бюджетные обязательства в соответствии с законом, иным правовым актом путем заключения муниципальных контрактов, иных договоров или соглашений с физическими и юридическими лицами, индивидуальными предпринимателями. </w:t>
      </w:r>
    </w:p>
    <w:p w:rsidR="00C369E6" w:rsidRPr="00953907" w:rsidRDefault="00C369E6" w:rsidP="00755E87">
      <w:pPr>
        <w:tabs>
          <w:tab w:val="left" w:pos="3825"/>
        </w:tabs>
        <w:spacing w:line="240" w:lineRule="auto"/>
        <w:jc w:val="both"/>
      </w:pPr>
      <w:r w:rsidRPr="00953907">
        <w:t xml:space="preserve">         3. </w:t>
      </w:r>
      <w:r>
        <w:t>З</w:t>
      </w:r>
      <w:r w:rsidRPr="00953907">
        <w:t>аключение и оплата договоров получателями бюджетных средств за счет средств районного бюджета производятся в пределах утвержденных им лимитов бюджетных обязательств на соответствующий год в соответствии с бюджетной классификацией Российской Федерации и с учетом принятых и неисполненных  обязательств за предыдущий год.</w:t>
      </w:r>
    </w:p>
    <w:p w:rsidR="00C369E6" w:rsidRPr="00953907" w:rsidRDefault="00C369E6" w:rsidP="00755E87">
      <w:pPr>
        <w:tabs>
          <w:tab w:val="left" w:pos="3825"/>
        </w:tabs>
        <w:spacing w:line="240" w:lineRule="auto"/>
        <w:jc w:val="both"/>
      </w:pPr>
    </w:p>
    <w:p w:rsidR="00C369E6" w:rsidRPr="00953907" w:rsidRDefault="00C369E6" w:rsidP="00755E87">
      <w:pPr>
        <w:tabs>
          <w:tab w:val="left" w:pos="3825"/>
        </w:tabs>
        <w:spacing w:line="240" w:lineRule="auto"/>
        <w:jc w:val="center"/>
        <w:rPr>
          <w:b/>
        </w:rPr>
      </w:pPr>
      <w:r w:rsidRPr="00953907">
        <w:rPr>
          <w:b/>
        </w:rPr>
        <w:t>2. Подтверждение денежных обязательств</w:t>
      </w:r>
    </w:p>
    <w:p w:rsidR="00C369E6" w:rsidRPr="00953907" w:rsidRDefault="00C369E6" w:rsidP="00755E87">
      <w:pPr>
        <w:tabs>
          <w:tab w:val="left" w:pos="3825"/>
        </w:tabs>
        <w:spacing w:line="240" w:lineRule="auto"/>
        <w:jc w:val="both"/>
      </w:pPr>
      <w:r w:rsidRPr="00953907">
        <w:t xml:space="preserve">         4. </w:t>
      </w:r>
      <w:r>
        <w:t>П</w:t>
      </w:r>
      <w:r w:rsidRPr="00953907">
        <w:t xml:space="preserve">олучатель бюджетных средств подтверждает обязанность оплатить за счет средств районного бюджета денежные обязательства в соответствии с документами, необходимыми для санкционирования их оплаты. </w:t>
      </w:r>
    </w:p>
    <w:p w:rsidR="00C369E6" w:rsidRPr="00953907" w:rsidRDefault="00C369E6" w:rsidP="00755E87">
      <w:pPr>
        <w:tabs>
          <w:tab w:val="left" w:pos="3825"/>
        </w:tabs>
        <w:spacing w:line="240" w:lineRule="auto"/>
        <w:jc w:val="both"/>
      </w:pPr>
      <w:r w:rsidRPr="00953907">
        <w:t xml:space="preserve">         5. Документы, подтверждающие наличие у получателя бюджетных средств денежных обязательств, возникших в результате заключения договоров, соглашений, контрактов (далее - договоры) с исполнителями работ (услуг), оплата которых производится за счет средств районного бюджета, подлежат представлению специалисту казначейского исполнения бюджета финансового отдела администрации Беляевского района (далее – финансовый отдел) для отражения этих обязательств на лицевом счете получателя бюджетных средств по соответствующим показателям бюджетной классификации сектора государственного управления.</w:t>
      </w:r>
    </w:p>
    <w:p w:rsidR="00C369E6" w:rsidRPr="00953907" w:rsidRDefault="00C369E6" w:rsidP="00755E87">
      <w:pPr>
        <w:tabs>
          <w:tab w:val="left" w:pos="3825"/>
        </w:tabs>
        <w:spacing w:line="240" w:lineRule="auto"/>
        <w:jc w:val="both"/>
      </w:pPr>
      <w:r w:rsidRPr="00953907">
        <w:t xml:space="preserve">         Принятые бюджетные обязательства в процессе исполнения договора могут уточняться.</w:t>
      </w:r>
    </w:p>
    <w:p w:rsidR="00C369E6" w:rsidRPr="00953907" w:rsidRDefault="00C369E6" w:rsidP="00755E87">
      <w:pPr>
        <w:tabs>
          <w:tab w:val="left" w:pos="3825"/>
        </w:tabs>
        <w:spacing w:line="240" w:lineRule="auto"/>
        <w:jc w:val="both"/>
      </w:pPr>
      <w:r w:rsidRPr="00953907">
        <w:t xml:space="preserve">         6. Финансирование и кассовый расход осуществляется на основании сводной бюджетной росписи, доведенных лимитов бюджетных обязательств и кассового плана, составленными в соответствии с утвержденным бюджетом, а </w:t>
      </w:r>
      <w:r w:rsidRPr="00953907">
        <w:lastRenderedPageBreak/>
        <w:t>также в соответствии с бюджетными сметами, представляемыми в финансовый отдел.</w:t>
      </w:r>
    </w:p>
    <w:p w:rsidR="00C369E6" w:rsidRPr="00953907" w:rsidRDefault="00C369E6" w:rsidP="00755E87">
      <w:pPr>
        <w:tabs>
          <w:tab w:val="left" w:pos="3825"/>
        </w:tabs>
        <w:spacing w:line="240" w:lineRule="auto"/>
        <w:jc w:val="both"/>
      </w:pPr>
      <w:r w:rsidRPr="00953907">
        <w:t xml:space="preserve">         7. Для подтверждения денежных обязательств получатели средств районного бюджета представляют в финансовый отдел следующие документы:</w:t>
      </w:r>
    </w:p>
    <w:p w:rsidR="00C369E6" w:rsidRPr="00953907" w:rsidRDefault="00C369E6" w:rsidP="00755E87">
      <w:pPr>
        <w:tabs>
          <w:tab w:val="left" w:pos="3825"/>
        </w:tabs>
        <w:spacing w:line="240" w:lineRule="auto"/>
        <w:jc w:val="both"/>
      </w:pPr>
      <w:r w:rsidRPr="00953907">
        <w:t xml:space="preserve">         7.1. Для расходования средств, связанных с оплатой труда работников организации:</w:t>
      </w:r>
    </w:p>
    <w:p w:rsidR="00C369E6" w:rsidRPr="00953907" w:rsidRDefault="00C369E6" w:rsidP="00755E87">
      <w:pPr>
        <w:tabs>
          <w:tab w:val="left" w:pos="3825"/>
        </w:tabs>
        <w:spacing w:line="240" w:lineRule="auto"/>
        <w:jc w:val="both"/>
      </w:pPr>
      <w:r w:rsidRPr="00953907">
        <w:t xml:space="preserve">         - правовой акт или локальный нормативный акт о выплатах поощрительного характера;</w:t>
      </w:r>
    </w:p>
    <w:p w:rsidR="00C369E6" w:rsidRPr="00953907" w:rsidRDefault="00C369E6" w:rsidP="00755E87">
      <w:pPr>
        <w:tabs>
          <w:tab w:val="left" w:pos="3825"/>
        </w:tabs>
        <w:spacing w:line="240" w:lineRule="auto"/>
        <w:jc w:val="both"/>
      </w:pPr>
      <w:r w:rsidRPr="00953907">
        <w:t xml:space="preserve">         - справку в произвольной форме о сроках выплаты заработной платы, согласованную с финансовым отделом;</w:t>
      </w:r>
    </w:p>
    <w:p w:rsidR="00C369E6" w:rsidRPr="00953907" w:rsidRDefault="00C369E6" w:rsidP="00755E87">
      <w:pPr>
        <w:tabs>
          <w:tab w:val="left" w:pos="3825"/>
        </w:tabs>
        <w:spacing w:line="240" w:lineRule="auto"/>
        <w:jc w:val="both"/>
      </w:pPr>
      <w:r w:rsidRPr="00953907">
        <w:t xml:space="preserve">         - справку о начисленной заработной плате;</w:t>
      </w:r>
    </w:p>
    <w:p w:rsidR="00C369E6" w:rsidRPr="00953907" w:rsidRDefault="00C369E6" w:rsidP="00755E87">
      <w:pPr>
        <w:tabs>
          <w:tab w:val="left" w:pos="3825"/>
        </w:tabs>
        <w:spacing w:line="240" w:lineRule="auto"/>
        <w:jc w:val="both"/>
      </w:pPr>
      <w:r w:rsidRPr="00953907">
        <w:t xml:space="preserve">         - платежные поручения на уплату налога на доходы физических лиц, взносов в Пенсионный Фонд РФ и Фонд ОМС, взносов на обязательное социальное страхование от несчастных случаев на производстве и профессиональных заболеваний;</w:t>
      </w:r>
    </w:p>
    <w:p w:rsidR="00C369E6" w:rsidRPr="00953907" w:rsidRDefault="00C369E6" w:rsidP="00755E87">
      <w:pPr>
        <w:tabs>
          <w:tab w:val="left" w:pos="3825"/>
        </w:tabs>
        <w:spacing w:line="240" w:lineRule="auto"/>
        <w:jc w:val="both"/>
      </w:pPr>
      <w:r w:rsidRPr="00953907">
        <w:t xml:space="preserve">         - платежные поручения на перечисление средств на счета работников, открытые в  банках или иных кредитных организациях;</w:t>
      </w:r>
    </w:p>
    <w:p w:rsidR="00C369E6" w:rsidRPr="00953907" w:rsidRDefault="00C369E6" w:rsidP="00755E87">
      <w:pPr>
        <w:tabs>
          <w:tab w:val="left" w:pos="3825"/>
        </w:tabs>
        <w:spacing w:line="240" w:lineRule="auto"/>
        <w:jc w:val="both"/>
      </w:pPr>
      <w:r w:rsidRPr="00953907">
        <w:t xml:space="preserve">         - заявку на получение наличных денежных средств.</w:t>
      </w:r>
    </w:p>
    <w:p w:rsidR="00C369E6" w:rsidRPr="00953907" w:rsidRDefault="00C369E6" w:rsidP="00755E87">
      <w:pPr>
        <w:tabs>
          <w:tab w:val="left" w:pos="3825"/>
        </w:tabs>
        <w:spacing w:line="240" w:lineRule="auto"/>
        <w:jc w:val="both"/>
      </w:pPr>
      <w:r w:rsidRPr="00953907">
        <w:t xml:space="preserve">         При начислении выплат и вознаграждений поощрительного характера получатель бюджетных средств дополнительно представляет приказ своего руководителя об осуществлении соответствующих выплат с указанием суммы расхода либо размера выплат.</w:t>
      </w:r>
    </w:p>
    <w:p w:rsidR="00C369E6" w:rsidRPr="00953907" w:rsidRDefault="00C369E6" w:rsidP="00755E87">
      <w:pPr>
        <w:tabs>
          <w:tab w:val="left" w:pos="3825"/>
        </w:tabs>
        <w:spacing w:line="240" w:lineRule="auto"/>
        <w:jc w:val="both"/>
      </w:pPr>
      <w:r w:rsidRPr="00953907">
        <w:t xml:space="preserve">         7.2. Для расходования средств, связанных с оплатой расходов по служебным командировкам:</w:t>
      </w:r>
    </w:p>
    <w:p w:rsidR="00C369E6" w:rsidRPr="00953907" w:rsidRDefault="00C369E6" w:rsidP="00755E87">
      <w:pPr>
        <w:tabs>
          <w:tab w:val="left" w:pos="3825"/>
        </w:tabs>
        <w:spacing w:line="240" w:lineRule="auto"/>
        <w:jc w:val="both"/>
      </w:pPr>
      <w:r w:rsidRPr="00953907">
        <w:t xml:space="preserve">         - приказ руководителя получателя бюджетных средств о командировании работников;</w:t>
      </w:r>
    </w:p>
    <w:p w:rsidR="00C369E6" w:rsidRPr="00953907" w:rsidRDefault="00C369E6" w:rsidP="00755E87">
      <w:pPr>
        <w:tabs>
          <w:tab w:val="left" w:pos="3825"/>
        </w:tabs>
        <w:spacing w:line="240" w:lineRule="auto"/>
        <w:jc w:val="both"/>
      </w:pPr>
      <w:r w:rsidRPr="00953907">
        <w:t xml:space="preserve">         - платежные поручения на перечисление средств;</w:t>
      </w:r>
    </w:p>
    <w:p w:rsidR="00C369E6" w:rsidRPr="00953907" w:rsidRDefault="00C369E6" w:rsidP="00755E87">
      <w:pPr>
        <w:tabs>
          <w:tab w:val="left" w:pos="3825"/>
        </w:tabs>
        <w:spacing w:line="240" w:lineRule="auto"/>
        <w:jc w:val="both"/>
      </w:pPr>
      <w:r w:rsidRPr="00953907">
        <w:t xml:space="preserve">         - заявку на получение наличных денежных средств.</w:t>
      </w:r>
    </w:p>
    <w:p w:rsidR="00C369E6" w:rsidRPr="00953907" w:rsidRDefault="00C369E6" w:rsidP="00755E87">
      <w:pPr>
        <w:tabs>
          <w:tab w:val="left" w:pos="3825"/>
        </w:tabs>
        <w:spacing w:line="240" w:lineRule="auto"/>
        <w:jc w:val="both"/>
      </w:pPr>
      <w:r w:rsidRPr="00953907">
        <w:t xml:space="preserve">         7.3. Дл</w:t>
      </w:r>
      <w:r>
        <w:t>я</w:t>
      </w:r>
      <w:r w:rsidRPr="00953907">
        <w:t xml:space="preserve"> расходования средств на приобретение товаров, оплата работ и услуг получатель бюджетных средств одновременно представляет:</w:t>
      </w:r>
    </w:p>
    <w:p w:rsidR="00C369E6" w:rsidRPr="00953907" w:rsidRDefault="00C369E6" w:rsidP="00755E87">
      <w:pPr>
        <w:tabs>
          <w:tab w:val="left" w:pos="3825"/>
        </w:tabs>
        <w:spacing w:line="240" w:lineRule="auto"/>
        <w:jc w:val="both"/>
      </w:pPr>
      <w:r w:rsidRPr="00953907">
        <w:t xml:space="preserve">         - муниципальный контракт с отметкой органа уполномоченного на осуществление размещения заказа (далее уполномоченный орган);</w:t>
      </w:r>
    </w:p>
    <w:p w:rsidR="00C369E6" w:rsidRPr="00953907" w:rsidRDefault="00C369E6" w:rsidP="00755E87">
      <w:pPr>
        <w:tabs>
          <w:tab w:val="left" w:pos="3825"/>
        </w:tabs>
        <w:spacing w:line="240" w:lineRule="auto"/>
        <w:jc w:val="both"/>
      </w:pPr>
      <w:r w:rsidRPr="00953907">
        <w:t xml:space="preserve">         - при заключении муниципального контракта в соответствии с положениями пункта 6 статьи 55 Федерального закона от 21.07.2005 № 94-ФЗ «О размещении заказов на поставки товаров, выполнение работ, оказание услуг для государственных и муниципальных нужд» - копию документа, составленного заказчиком, подтверждающего необходимость заключения контракта по выше изложенным основаниям;</w:t>
      </w:r>
    </w:p>
    <w:p w:rsidR="00C369E6" w:rsidRPr="00953907" w:rsidRDefault="00C369E6" w:rsidP="00755E87">
      <w:pPr>
        <w:tabs>
          <w:tab w:val="left" w:pos="3825"/>
        </w:tabs>
        <w:spacing w:line="240" w:lineRule="auto"/>
        <w:jc w:val="both"/>
      </w:pPr>
      <w:r w:rsidRPr="00953907">
        <w:t xml:space="preserve">         - решение</w:t>
      </w:r>
      <w:r>
        <w:t xml:space="preserve"> исполнительного органа государственной власти Оренбургской области либо</w:t>
      </w:r>
      <w:r w:rsidRPr="00953907">
        <w:t xml:space="preserve"> органа местного самоуправления муниципального образования Беляевского района</w:t>
      </w:r>
      <w:r>
        <w:t xml:space="preserve">, </w:t>
      </w:r>
      <w:r w:rsidRPr="00953907">
        <w:t>уполномоченн</w:t>
      </w:r>
      <w:r>
        <w:t>ых</w:t>
      </w:r>
      <w:r w:rsidRPr="00953907">
        <w:t xml:space="preserve"> на осуществление контроля в сфере размещения заказов, о согласовании возможности заключения муниципального контракта с единственным поставщиком в случаях, предусмотренных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C369E6" w:rsidRPr="00953907" w:rsidRDefault="00C369E6" w:rsidP="00755E87">
      <w:pPr>
        <w:tabs>
          <w:tab w:val="left" w:pos="3825"/>
        </w:tabs>
        <w:spacing w:line="240" w:lineRule="auto"/>
        <w:jc w:val="both"/>
      </w:pPr>
      <w:r w:rsidRPr="00953907">
        <w:t xml:space="preserve">         - счет, счет-фактуру на проведение расходов.</w:t>
      </w:r>
    </w:p>
    <w:p w:rsidR="00C369E6" w:rsidRPr="00953907" w:rsidRDefault="00C369E6" w:rsidP="00755E87">
      <w:pPr>
        <w:tabs>
          <w:tab w:val="left" w:pos="3825"/>
        </w:tabs>
        <w:spacing w:line="240" w:lineRule="auto"/>
        <w:jc w:val="both"/>
      </w:pPr>
      <w:r w:rsidRPr="00953907">
        <w:lastRenderedPageBreak/>
        <w:t xml:space="preserve">         7.4. Для расходования средств на приобретение товаров, оплату работ и услуг путем проведения расчетов наличными деньгами получатель бюджетных средств представляет:</w:t>
      </w:r>
    </w:p>
    <w:p w:rsidR="00C369E6" w:rsidRPr="00953907" w:rsidRDefault="00C369E6" w:rsidP="00755E87">
      <w:pPr>
        <w:tabs>
          <w:tab w:val="left" w:pos="3825"/>
        </w:tabs>
        <w:spacing w:line="240" w:lineRule="auto"/>
        <w:jc w:val="both"/>
      </w:pPr>
      <w:r w:rsidRPr="00953907">
        <w:t xml:space="preserve">         - платежные поручения;</w:t>
      </w:r>
    </w:p>
    <w:p w:rsidR="00C369E6" w:rsidRPr="00953907" w:rsidRDefault="00C369E6" w:rsidP="00755E87">
      <w:pPr>
        <w:tabs>
          <w:tab w:val="left" w:pos="3825"/>
        </w:tabs>
        <w:spacing w:line="240" w:lineRule="auto"/>
        <w:jc w:val="both"/>
      </w:pPr>
      <w:r w:rsidRPr="00953907">
        <w:t xml:space="preserve">         - заявку на получение наличных денежных средств.</w:t>
      </w:r>
    </w:p>
    <w:p w:rsidR="00C369E6" w:rsidRPr="00953907" w:rsidRDefault="00C369E6" w:rsidP="00755E87">
      <w:pPr>
        <w:tabs>
          <w:tab w:val="left" w:pos="3825"/>
        </w:tabs>
        <w:spacing w:line="240" w:lineRule="auto"/>
        <w:jc w:val="both"/>
      </w:pPr>
      <w:r w:rsidRPr="00953907">
        <w:t xml:space="preserve">         Основанием для осуществления поставки товаров, выполнения работ, оказания услуг в этом случае может быть муниципальный контракт, а также иные гражданско-правовые договоры в соответствии с Гражданским кодексом Российской Федерации в том числе:</w:t>
      </w:r>
    </w:p>
    <w:p w:rsidR="00C369E6" w:rsidRPr="00953907" w:rsidRDefault="00C369E6" w:rsidP="00755E87">
      <w:pPr>
        <w:tabs>
          <w:tab w:val="left" w:pos="3825"/>
        </w:tabs>
        <w:spacing w:line="240" w:lineRule="auto"/>
        <w:jc w:val="both"/>
      </w:pPr>
      <w:r w:rsidRPr="00953907">
        <w:t xml:space="preserve">         - при оплате за выполнение работы, оказанные услуги –счет (счет - фактура), акт выполненных работ;</w:t>
      </w:r>
    </w:p>
    <w:p w:rsidR="00C369E6" w:rsidRPr="00953907" w:rsidRDefault="00C369E6" w:rsidP="00755E87">
      <w:pPr>
        <w:tabs>
          <w:tab w:val="left" w:pos="3825"/>
        </w:tabs>
        <w:spacing w:line="240" w:lineRule="auto"/>
        <w:jc w:val="both"/>
      </w:pPr>
      <w:r w:rsidRPr="00953907">
        <w:t xml:space="preserve">         - при оплате за поставленные товары – счет – фактура (накладная), акт приема – передачи;</w:t>
      </w:r>
    </w:p>
    <w:p w:rsidR="00C369E6" w:rsidRPr="00953907" w:rsidRDefault="00C369E6" w:rsidP="00755E87">
      <w:pPr>
        <w:tabs>
          <w:tab w:val="left" w:pos="3825"/>
        </w:tabs>
        <w:spacing w:line="240" w:lineRule="auto"/>
        <w:jc w:val="both"/>
      </w:pPr>
      <w:r w:rsidRPr="00953907">
        <w:t xml:space="preserve">         - при оплате товара в розничной сети – кассовый чек, товарный чек и иные документы, подтверждающие возникновение денежных обязательств у получателя бюджетных средств.</w:t>
      </w:r>
    </w:p>
    <w:p w:rsidR="00C369E6" w:rsidRPr="00953907" w:rsidRDefault="00C369E6" w:rsidP="00755E87">
      <w:pPr>
        <w:tabs>
          <w:tab w:val="left" w:pos="3825"/>
        </w:tabs>
        <w:spacing w:line="240" w:lineRule="auto"/>
        <w:jc w:val="both"/>
      </w:pPr>
      <w:r w:rsidRPr="00953907">
        <w:t xml:space="preserve">         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C369E6" w:rsidRPr="00953907" w:rsidRDefault="00C369E6" w:rsidP="00755E87">
      <w:pPr>
        <w:tabs>
          <w:tab w:val="left" w:pos="3825"/>
        </w:tabs>
        <w:spacing w:line="240" w:lineRule="auto"/>
        <w:jc w:val="both"/>
      </w:pPr>
      <w:r w:rsidRPr="00953907">
        <w:t xml:space="preserve">         Ответственность за целевое расходование средств при совершении расчетов наличными деньгами несет получатель бюджетных средств.  </w:t>
      </w:r>
    </w:p>
    <w:p w:rsidR="00C369E6" w:rsidRPr="00953907" w:rsidRDefault="00C369E6" w:rsidP="00755E87">
      <w:pPr>
        <w:tabs>
          <w:tab w:val="left" w:pos="3825"/>
        </w:tabs>
        <w:spacing w:line="240" w:lineRule="auto"/>
        <w:jc w:val="both"/>
      </w:pPr>
      <w:r w:rsidRPr="00953907">
        <w:t xml:space="preserve">         7.5.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счет плановых назначений соответствующих расходов, предусмотренных решением Совета депутатов муниципального образования Беляевский района о районном бюджете на текущий финансовый год, при условии представления получателем бюджетных средств дополнительно следующего пакета документов:</w:t>
      </w:r>
    </w:p>
    <w:p w:rsidR="00C369E6" w:rsidRPr="00953907" w:rsidRDefault="00C369E6" w:rsidP="00755E87">
      <w:pPr>
        <w:tabs>
          <w:tab w:val="left" w:pos="3825"/>
        </w:tabs>
        <w:spacing w:line="240" w:lineRule="auto"/>
        <w:jc w:val="both"/>
      </w:pPr>
      <w:r w:rsidRPr="00953907">
        <w:t xml:space="preserve">         - акта сверки расчетов с организацией, осуществившей поставку товаров, выполнение работ, оказание услуг, подписанного руководителями получателя бюджетных средств и соответствующей организации, скрепленного оттисками печатей; </w:t>
      </w:r>
    </w:p>
    <w:p w:rsidR="00C369E6" w:rsidRPr="00953907" w:rsidRDefault="00C369E6" w:rsidP="00755E87">
      <w:pPr>
        <w:tabs>
          <w:tab w:val="left" w:pos="3825"/>
        </w:tabs>
        <w:spacing w:line="240" w:lineRule="auto"/>
        <w:jc w:val="both"/>
      </w:pPr>
      <w:r w:rsidRPr="00953907">
        <w:t xml:space="preserve">         - справк</w:t>
      </w:r>
      <w:r>
        <w:t>и</w:t>
      </w:r>
      <w:r w:rsidRPr="00953907">
        <w:t>, подтверждающей отражение в бюджетном учете погашаемой кредиторской задолженности. Ответственность за достоверность представленных в справке сведений несет получатель бюджетных средств.</w:t>
      </w:r>
    </w:p>
    <w:p w:rsidR="00C369E6" w:rsidRPr="00953907" w:rsidRDefault="00C369E6" w:rsidP="00755E87">
      <w:pPr>
        <w:tabs>
          <w:tab w:val="left" w:pos="3825"/>
        </w:tabs>
        <w:spacing w:line="240" w:lineRule="auto"/>
        <w:jc w:val="both"/>
      </w:pPr>
      <w:r w:rsidRPr="00953907">
        <w:t xml:space="preserve">         7.6. При проведении безналичных расчетов по оплате муниципальных контрактов (договоров) на ткущий ремонт имущества и на капитальный ремонт зданий и сооружений получатель бюджетных средств дополнительно представляет следующий пакет документов:</w:t>
      </w:r>
    </w:p>
    <w:p w:rsidR="00C369E6" w:rsidRPr="00953907" w:rsidRDefault="00C369E6" w:rsidP="00755E87">
      <w:pPr>
        <w:tabs>
          <w:tab w:val="left" w:pos="3825"/>
        </w:tabs>
        <w:spacing w:line="240" w:lineRule="auto"/>
        <w:jc w:val="both"/>
      </w:pPr>
      <w:r w:rsidRPr="00953907">
        <w:t xml:space="preserve">         - договоры, заключенные между муниципальными заказчиками и заказчиками – застройщиками, о передаче исполнения части функций муниципального заказчика заказчику – застройщику (в случае такой передачи);</w:t>
      </w:r>
    </w:p>
    <w:p w:rsidR="00C369E6" w:rsidRPr="00953907" w:rsidRDefault="00C369E6" w:rsidP="00755E87">
      <w:pPr>
        <w:tabs>
          <w:tab w:val="left" w:pos="3825"/>
        </w:tabs>
        <w:spacing w:line="240" w:lineRule="auto"/>
        <w:jc w:val="both"/>
      </w:pPr>
      <w:r w:rsidRPr="00953907">
        <w:t xml:space="preserve">         - муниципальные контракты на выполнение работ (услуг) для муниципальных нужд на весь период строительства, а также на приобретение оборудования, не входящего в сметы строек, иные договоры на выполнение работ (услуг), неразрывно связанных со строящимися объектами, в которых указываются объемы и стоимость подлежащих выполнению работ (услуг), затраты и порядок их оплаты, размер и порядок финансирования строительства, </w:t>
      </w:r>
      <w:r w:rsidRPr="00953907">
        <w:lastRenderedPageBreak/>
        <w:t>ответственность сторон по обеспечению выполнения обязательств, сведения о распределении на конкурсной основе средств районного бюджета либо данные, подтверждающие право размещения заказа у единственного источника, а также договоры об осуществлении строительного контроля на стройке или объекте, заключенные с организацией, выигравшей конкурс (при необходимости);</w:t>
      </w:r>
    </w:p>
    <w:p w:rsidR="00C369E6" w:rsidRPr="00953907" w:rsidRDefault="00C369E6" w:rsidP="00755E87">
      <w:pPr>
        <w:tabs>
          <w:tab w:val="left" w:pos="3825"/>
        </w:tabs>
        <w:spacing w:line="240" w:lineRule="auto"/>
        <w:jc w:val="both"/>
      </w:pPr>
      <w:r w:rsidRPr="00953907">
        <w:t xml:space="preserve">         - положительные сводные заключения на проектную документацию, подготовленные в установленном порядке, и документы об утверждении проектной документации (приказ, распоряжение);</w:t>
      </w:r>
    </w:p>
    <w:p w:rsidR="00C369E6" w:rsidRPr="00953907" w:rsidRDefault="00C369E6" w:rsidP="00755E87">
      <w:pPr>
        <w:tabs>
          <w:tab w:val="left" w:pos="3825"/>
        </w:tabs>
        <w:spacing w:line="240" w:lineRule="auto"/>
        <w:jc w:val="both"/>
      </w:pPr>
      <w:r w:rsidRPr="00953907">
        <w:t xml:space="preserve">         - смету на проведение работ или расчет стоимости услуг, если таковой не является неотъемлемой частью муниципального контракта (договора), с указанием тарифов на соответствующие услуги;</w:t>
      </w:r>
    </w:p>
    <w:p w:rsidR="00C369E6" w:rsidRPr="00953907" w:rsidRDefault="00C369E6" w:rsidP="00755E87">
      <w:pPr>
        <w:tabs>
          <w:tab w:val="left" w:pos="3825"/>
        </w:tabs>
        <w:spacing w:line="240" w:lineRule="auto"/>
        <w:jc w:val="both"/>
      </w:pPr>
      <w:r w:rsidRPr="00953907">
        <w:t xml:space="preserve">         - документ, удостоверяющий факт оказания</w:t>
      </w:r>
      <w:r>
        <w:t xml:space="preserve"> услуг (справка о стоимости выпо</w:t>
      </w:r>
      <w:r w:rsidRPr="00953907">
        <w:t>лн</w:t>
      </w:r>
      <w:r>
        <w:t>ен</w:t>
      </w:r>
      <w:r w:rsidRPr="00953907">
        <w:t>ных работ (услуг) и затрат по форме КС-3, заказ – наряд, квитанция, акт выполненных работ и др.).</w:t>
      </w:r>
    </w:p>
    <w:p w:rsidR="00C369E6" w:rsidRPr="00953907" w:rsidRDefault="00C369E6" w:rsidP="00755E87">
      <w:pPr>
        <w:tabs>
          <w:tab w:val="left" w:pos="3825"/>
        </w:tabs>
        <w:spacing w:line="240" w:lineRule="auto"/>
        <w:jc w:val="both"/>
      </w:pPr>
      <w:r w:rsidRPr="00953907">
        <w:t xml:space="preserve">         Списание средств на проведение капитального ремонта осуществляется на основании представленного главным распорядителем средств перечня объектов на проведение капитального ремонта на текущий год. При необходимости в указанный перечень объектов могут вноситься изменения в течение финансового года.</w:t>
      </w:r>
    </w:p>
    <w:p w:rsidR="00C369E6" w:rsidRPr="00953907" w:rsidRDefault="00C369E6" w:rsidP="00755E87">
      <w:pPr>
        <w:tabs>
          <w:tab w:val="left" w:pos="3825"/>
        </w:tabs>
        <w:spacing w:line="240" w:lineRule="auto"/>
        <w:jc w:val="both"/>
      </w:pPr>
      <w:r w:rsidRPr="00953907">
        <w:t xml:space="preserve">         Сметная стоимость проектов на капитальный ремонт зданий и сооружений до их утверждения подлежит согласованию с уполномоченной организацией государственн</w:t>
      </w:r>
      <w:r>
        <w:t>ой вневедомственной экспертизы О</w:t>
      </w:r>
      <w:r w:rsidRPr="00953907">
        <w:t xml:space="preserve">ренбургской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w:t>
      </w:r>
      <w:r>
        <w:t>О</w:t>
      </w:r>
      <w:r w:rsidRPr="00953907">
        <w:t>ренбургской области.</w:t>
      </w:r>
    </w:p>
    <w:p w:rsidR="00C369E6" w:rsidRPr="00953907" w:rsidRDefault="00C369E6" w:rsidP="00755E87">
      <w:pPr>
        <w:tabs>
          <w:tab w:val="left" w:pos="3825"/>
        </w:tabs>
        <w:spacing w:line="240" w:lineRule="auto"/>
        <w:jc w:val="both"/>
      </w:pPr>
      <w:r w:rsidRPr="00953907">
        <w:t xml:space="preserve">         Если в период проведения работ по капитальному ремонту возникла необходимость в дополнительных работах, то составляются дополнительное соглашение к договору подряда и дополнительная смета, которая подлежит согласованию в порядке, установленном законодательством Российской Федерации, Оренбургской области и настоящим Порядком.       </w:t>
      </w:r>
    </w:p>
    <w:p w:rsidR="00C369E6" w:rsidRPr="00953907" w:rsidRDefault="00C369E6" w:rsidP="00755E87">
      <w:pPr>
        <w:tabs>
          <w:tab w:val="left" w:pos="3825"/>
        </w:tabs>
        <w:spacing w:line="240" w:lineRule="auto"/>
        <w:jc w:val="both"/>
      </w:pPr>
      <w:r w:rsidRPr="00953907">
        <w:t xml:space="preserve">         Ответственность за соответствие выполненных работ работам, предусмотренным в смете, несет получатель бюджетных средств.</w:t>
      </w:r>
    </w:p>
    <w:p w:rsidR="00C369E6" w:rsidRPr="00953907" w:rsidRDefault="00C369E6" w:rsidP="00755E87">
      <w:pPr>
        <w:tabs>
          <w:tab w:val="left" w:pos="3825"/>
        </w:tabs>
        <w:spacing w:line="240" w:lineRule="auto"/>
        <w:jc w:val="both"/>
      </w:pPr>
      <w:r w:rsidRPr="00953907">
        <w:t xml:space="preserve">         7.7. Финансовый отдел, при необходимости, имеет право запросить иные документы и материалы, подтверждающие денежные обязательства получателя бюджетных средств.</w:t>
      </w:r>
    </w:p>
    <w:p w:rsidR="00C369E6" w:rsidRPr="00953907" w:rsidRDefault="00C369E6" w:rsidP="00755E87">
      <w:pPr>
        <w:tabs>
          <w:tab w:val="left" w:pos="3825"/>
        </w:tabs>
        <w:spacing w:line="240" w:lineRule="auto"/>
        <w:jc w:val="both"/>
      </w:pPr>
      <w:r w:rsidRPr="00953907">
        <w:t xml:space="preserve">         7.8. Авансирование платежей производится получателем бюджетных средств в порядке, установленном нормативными правовыми актами Беляевского района. </w:t>
      </w:r>
    </w:p>
    <w:p w:rsidR="00C369E6" w:rsidRPr="00953907" w:rsidRDefault="00C369E6" w:rsidP="00755E87">
      <w:pPr>
        <w:tabs>
          <w:tab w:val="left" w:pos="3825"/>
        </w:tabs>
        <w:spacing w:line="240" w:lineRule="auto"/>
        <w:jc w:val="both"/>
      </w:pPr>
      <w:r w:rsidRPr="00953907">
        <w:t xml:space="preserve">         8. Для оплаты денежных обязательств, подлежащих исполнению за счет средств районного бюджета, главный распорядитель средств районного бюджета представляет специалисту казначейского исполнения бюджета финансового отдела пакет документов, подтверждающих произведенные расходы, с одновременным предоставлением в электронном виде платежных поручений на оплату, подписанных электронно-цифровыми подписями.</w:t>
      </w:r>
    </w:p>
    <w:p w:rsidR="00C369E6" w:rsidRPr="00953907" w:rsidRDefault="00C369E6" w:rsidP="00755E87">
      <w:pPr>
        <w:tabs>
          <w:tab w:val="left" w:pos="3825"/>
        </w:tabs>
        <w:spacing w:line="240" w:lineRule="auto"/>
        <w:jc w:val="both"/>
      </w:pPr>
      <w:r w:rsidRPr="00953907">
        <w:t xml:space="preserve">         9. Ответственность за правильность оформления и достоверность представленных документов, соблюдение норм расходов возлагается на получателей бюджетных средств.</w:t>
      </w:r>
    </w:p>
    <w:p w:rsidR="00C369E6" w:rsidRPr="00953907" w:rsidRDefault="00C369E6" w:rsidP="00755E87">
      <w:pPr>
        <w:tabs>
          <w:tab w:val="left" w:pos="3825"/>
        </w:tabs>
        <w:spacing w:line="240" w:lineRule="auto"/>
        <w:jc w:val="both"/>
      </w:pPr>
      <w:r w:rsidRPr="00953907">
        <w:lastRenderedPageBreak/>
        <w:t xml:space="preserve">         10. Специалист казначейского исполнения бюджета финансового отдела осуществляет процедуру проверки документов, предоставляемых для расходования бюджетных средств, в срок, не превышающий трех дней с момента представления получателем бюджетных средств пакета документов в соответствии с настоящим Порядком.</w:t>
      </w:r>
    </w:p>
    <w:p w:rsidR="00C369E6" w:rsidRPr="00953907" w:rsidRDefault="00C369E6" w:rsidP="00755E87">
      <w:pPr>
        <w:tabs>
          <w:tab w:val="left" w:pos="3825"/>
        </w:tabs>
        <w:spacing w:line="240" w:lineRule="auto"/>
        <w:jc w:val="both"/>
      </w:pPr>
    </w:p>
    <w:p w:rsidR="00C369E6" w:rsidRPr="00953907" w:rsidRDefault="00C369E6" w:rsidP="00755E87">
      <w:pPr>
        <w:tabs>
          <w:tab w:val="left" w:pos="3825"/>
        </w:tabs>
        <w:spacing w:line="240" w:lineRule="auto"/>
        <w:jc w:val="center"/>
        <w:rPr>
          <w:b/>
        </w:rPr>
      </w:pPr>
      <w:r w:rsidRPr="00953907">
        <w:rPr>
          <w:b/>
        </w:rPr>
        <w:t>3. Санкционирование оплат и оплата денежных обязательств</w:t>
      </w:r>
    </w:p>
    <w:p w:rsidR="00C369E6" w:rsidRPr="00953907" w:rsidRDefault="00C369E6" w:rsidP="00755E87">
      <w:pPr>
        <w:tabs>
          <w:tab w:val="left" w:pos="3825"/>
        </w:tabs>
        <w:spacing w:line="240" w:lineRule="auto"/>
        <w:jc w:val="both"/>
      </w:pPr>
      <w:r w:rsidRPr="00953907">
        <w:t xml:space="preserve">         11. Санкционирование оплаты денежных обязательств осуществляется в форме разрешительной надписи (акцепта) после проверки наличия документов, подтверждающих принятие денежных обязательств, предоставленных в финансовый отдел в соответствии с настоящим порядком. Оплата осуществляется в соответствии с бюджетной росписью,  лимитами бюджетных обязательств, показателями кассового плана.</w:t>
      </w:r>
    </w:p>
    <w:p w:rsidR="00C369E6" w:rsidRPr="00953907" w:rsidRDefault="00C369E6" w:rsidP="00755E87">
      <w:pPr>
        <w:tabs>
          <w:tab w:val="left" w:pos="3825"/>
        </w:tabs>
        <w:spacing w:line="240" w:lineRule="auto"/>
        <w:jc w:val="both"/>
      </w:pPr>
      <w:r w:rsidRPr="00953907">
        <w:t xml:space="preserve">         12. Полученные в электронном виде платежные поручения проверяются специалистами казначейского исполнения бюджета финансового отдела на: </w:t>
      </w:r>
    </w:p>
    <w:p w:rsidR="00C369E6" w:rsidRPr="00953907" w:rsidRDefault="00C369E6" w:rsidP="00755E87">
      <w:pPr>
        <w:tabs>
          <w:tab w:val="left" w:pos="3825"/>
        </w:tabs>
        <w:spacing w:line="240" w:lineRule="auto"/>
        <w:jc w:val="both"/>
      </w:pPr>
      <w:r w:rsidRPr="00953907">
        <w:t xml:space="preserve">         - соответствие электронно – цифровой подписи;</w:t>
      </w:r>
    </w:p>
    <w:p w:rsidR="00C369E6" w:rsidRPr="00953907" w:rsidRDefault="00C369E6" w:rsidP="00755E87">
      <w:pPr>
        <w:tabs>
          <w:tab w:val="left" w:pos="3825"/>
        </w:tabs>
        <w:spacing w:line="240" w:lineRule="auto"/>
        <w:jc w:val="both"/>
      </w:pPr>
      <w:r w:rsidRPr="00953907">
        <w:t xml:space="preserve">         - соответствие кодов бюджетной классификации расходов предъявленным документам;</w:t>
      </w:r>
    </w:p>
    <w:p w:rsidR="00C369E6" w:rsidRPr="00953907" w:rsidRDefault="00C369E6" w:rsidP="00755E87">
      <w:pPr>
        <w:tabs>
          <w:tab w:val="left" w:pos="3825"/>
        </w:tabs>
        <w:spacing w:line="240" w:lineRule="auto"/>
        <w:jc w:val="both"/>
      </w:pPr>
      <w:r w:rsidRPr="00953907">
        <w:t xml:space="preserve">         - обеспечение целевой направленности бюджетных средств;</w:t>
      </w:r>
    </w:p>
    <w:p w:rsidR="00C369E6" w:rsidRPr="00953907" w:rsidRDefault="00C369E6" w:rsidP="00755E87">
      <w:pPr>
        <w:tabs>
          <w:tab w:val="left" w:pos="3825"/>
        </w:tabs>
        <w:spacing w:line="240" w:lineRule="auto"/>
        <w:jc w:val="both"/>
      </w:pPr>
      <w:r w:rsidRPr="00953907">
        <w:t xml:space="preserve">         - соответствие принятых денежных обязательств требованиям Бюджетного кодекса РФ, Решению Совета депутатов муниципального образования Беляевский район о районном бюджете на соответствующий финансовый год, утвержденной бюджетной смете;</w:t>
      </w:r>
    </w:p>
    <w:p w:rsidR="00C369E6" w:rsidRPr="00953907" w:rsidRDefault="00C369E6" w:rsidP="00755E87">
      <w:pPr>
        <w:tabs>
          <w:tab w:val="left" w:pos="3825"/>
        </w:tabs>
        <w:spacing w:line="240" w:lineRule="auto"/>
        <w:jc w:val="both"/>
      </w:pPr>
      <w:r w:rsidRPr="00953907">
        <w:t xml:space="preserve">         - непревышение кассовых расходов, осуществляемых получателями бюджетных средств на доведенными им лимитами бюджетных обязательств и показателями кассового плана.</w:t>
      </w:r>
    </w:p>
    <w:p w:rsidR="00C369E6" w:rsidRPr="00953907" w:rsidRDefault="00C369E6" w:rsidP="00755E87">
      <w:pPr>
        <w:tabs>
          <w:tab w:val="left" w:pos="3825"/>
        </w:tabs>
        <w:spacing w:line="240" w:lineRule="auto"/>
        <w:jc w:val="both"/>
      </w:pPr>
      <w:r w:rsidRPr="00953907">
        <w:t xml:space="preserve">         13. Специалист казначейского исполнения бюджета финансового отдела может отказать в проведении расходов в случаях:</w:t>
      </w:r>
    </w:p>
    <w:p w:rsidR="00C369E6" w:rsidRPr="00953907" w:rsidRDefault="00C369E6" w:rsidP="00755E87">
      <w:pPr>
        <w:tabs>
          <w:tab w:val="left" w:pos="3825"/>
        </w:tabs>
        <w:spacing w:line="240" w:lineRule="auto"/>
        <w:jc w:val="both"/>
      </w:pPr>
      <w:r w:rsidRPr="00953907">
        <w:t xml:space="preserve">         - несоответствия принятых денежных обязательств требованиям Бюджетного кодекса;</w:t>
      </w:r>
    </w:p>
    <w:p w:rsidR="00C369E6" w:rsidRPr="00953907" w:rsidRDefault="00C369E6" w:rsidP="00755E87">
      <w:pPr>
        <w:tabs>
          <w:tab w:val="left" w:pos="3825"/>
        </w:tabs>
        <w:spacing w:line="240" w:lineRule="auto"/>
        <w:jc w:val="both"/>
      </w:pPr>
      <w:r w:rsidRPr="00953907">
        <w:t xml:space="preserve">         - несоответствия принятых денежных обязательств Решению Совета депутатов муниципального образования о районном бюджете, доведенным бюджетным ассигнованиями лимитам бюджетных обязательств;</w:t>
      </w:r>
    </w:p>
    <w:p w:rsidR="00C369E6" w:rsidRPr="00953907" w:rsidRDefault="00C369E6" w:rsidP="00755E87">
      <w:pPr>
        <w:tabs>
          <w:tab w:val="left" w:pos="3825"/>
        </w:tabs>
        <w:spacing w:line="240" w:lineRule="auto"/>
        <w:jc w:val="both"/>
      </w:pPr>
      <w:r w:rsidRPr="00953907">
        <w:t xml:space="preserve">         - несоответствия принятых бюджетных обязательств утвержденной бюджетной смете получателя бюджетных средств;</w:t>
      </w:r>
    </w:p>
    <w:p w:rsidR="00C369E6" w:rsidRPr="00953907" w:rsidRDefault="00C369E6" w:rsidP="00755E87">
      <w:pPr>
        <w:tabs>
          <w:tab w:val="left" w:pos="3825"/>
        </w:tabs>
        <w:spacing w:line="240" w:lineRule="auto"/>
        <w:jc w:val="both"/>
      </w:pPr>
      <w:r w:rsidRPr="00953907">
        <w:t xml:space="preserve">         - отсутствия утвержденных администрацией муниципального образования Беляевский район соответствующих порядков расходования субвенций, субсидий и иных межбюджетных трансфертов, либо изменений в действующие порядки;</w:t>
      </w:r>
    </w:p>
    <w:p w:rsidR="00C369E6" w:rsidRPr="00953907" w:rsidRDefault="00C369E6" w:rsidP="00755E87">
      <w:pPr>
        <w:tabs>
          <w:tab w:val="left" w:pos="3825"/>
        </w:tabs>
        <w:spacing w:line="240" w:lineRule="auto"/>
        <w:jc w:val="both"/>
      </w:pPr>
      <w:r w:rsidRPr="00953907">
        <w:t xml:space="preserve">         - отсутствия необходимых документов, подтверждающих обоснованность платежа;</w:t>
      </w:r>
    </w:p>
    <w:p w:rsidR="00C369E6" w:rsidRPr="00953907" w:rsidRDefault="00C369E6" w:rsidP="00755E87">
      <w:pPr>
        <w:tabs>
          <w:tab w:val="left" w:pos="3825"/>
        </w:tabs>
        <w:spacing w:line="240" w:lineRule="auto"/>
        <w:jc w:val="both"/>
      </w:pPr>
      <w:r w:rsidRPr="00953907">
        <w:t xml:space="preserve">         - несоответствия подписей на платежном документе образцам подписей в карточке образцов подписей;</w:t>
      </w:r>
    </w:p>
    <w:p w:rsidR="00C369E6" w:rsidRPr="00953907" w:rsidRDefault="00C369E6" w:rsidP="00755E87">
      <w:pPr>
        <w:tabs>
          <w:tab w:val="left" w:pos="3825"/>
        </w:tabs>
        <w:spacing w:line="240" w:lineRule="auto"/>
        <w:jc w:val="both"/>
      </w:pPr>
      <w:r w:rsidRPr="00953907">
        <w:t xml:space="preserve">         - по иным основаниям, предусмотренным законами и другими нормативными правовыми актами.</w:t>
      </w:r>
    </w:p>
    <w:p w:rsidR="00C369E6" w:rsidRPr="00953907" w:rsidRDefault="00C369E6" w:rsidP="00755E87">
      <w:pPr>
        <w:tabs>
          <w:tab w:val="left" w:pos="3825"/>
        </w:tabs>
        <w:spacing w:line="240" w:lineRule="auto"/>
        <w:jc w:val="both"/>
      </w:pPr>
      <w:r w:rsidRPr="00953907">
        <w:t xml:space="preserve">         14. В случае, если платежные поручения возвращены Управлением Федерального Казначейства по Оренбургской области и учреждением банка по </w:t>
      </w:r>
      <w:r w:rsidRPr="00953907">
        <w:lastRenderedPageBreak/>
        <w:t>причине их неправильного оформления, то оформивший их бюджетополучатель должен произвести соответствующие исправления и вновь предоставить их в финансовый отдел для финансирования.</w:t>
      </w:r>
    </w:p>
    <w:p w:rsidR="00C369E6" w:rsidRPr="00953907" w:rsidRDefault="00C369E6" w:rsidP="00755E87">
      <w:pPr>
        <w:tabs>
          <w:tab w:val="left" w:pos="3825"/>
        </w:tabs>
        <w:spacing w:line="240" w:lineRule="auto"/>
        <w:jc w:val="both"/>
      </w:pPr>
      <w:r w:rsidRPr="00953907">
        <w:t xml:space="preserve">         15. Ежедневно специалист казначейского исполнения бюджета финансового отдела на основании проверенных платежных поручений на оплату расходов формирует на бумажном носителе реестры финансирования на оплату расходов за день.</w:t>
      </w:r>
    </w:p>
    <w:p w:rsidR="00C369E6" w:rsidRPr="00953907" w:rsidRDefault="00C369E6" w:rsidP="00755E87">
      <w:pPr>
        <w:tabs>
          <w:tab w:val="left" w:pos="3825"/>
        </w:tabs>
        <w:spacing w:line="240" w:lineRule="auto"/>
        <w:jc w:val="both"/>
      </w:pPr>
      <w:r w:rsidRPr="00953907">
        <w:t xml:space="preserve">         Очередность оплаты расходов при ограниченности средств устанавливается финансовым отделом администрации района.</w:t>
      </w:r>
    </w:p>
    <w:p w:rsidR="00C369E6" w:rsidRPr="00953907" w:rsidRDefault="00C369E6" w:rsidP="00755E87">
      <w:pPr>
        <w:tabs>
          <w:tab w:val="left" w:pos="3825"/>
        </w:tabs>
        <w:spacing w:line="240" w:lineRule="auto"/>
        <w:jc w:val="both"/>
      </w:pPr>
      <w:r w:rsidRPr="00953907">
        <w:t xml:space="preserve">         Подписание реестров на финансирование (санкционирования платежа) осуществляет руководитель финансов</w:t>
      </w:r>
      <w:r>
        <w:t>ого отдела или его заместитель.</w:t>
      </w:r>
    </w:p>
    <w:p w:rsidR="00C369E6" w:rsidRPr="00953907" w:rsidRDefault="00C369E6" w:rsidP="00755E87">
      <w:pPr>
        <w:tabs>
          <w:tab w:val="left" w:pos="3825"/>
        </w:tabs>
        <w:spacing w:line="240" w:lineRule="auto"/>
        <w:jc w:val="both"/>
      </w:pPr>
      <w:r w:rsidRPr="00953907">
        <w:t xml:space="preserve">         16. Специалист казначейского исполнения бюджета финансового отдела после подписания начальником финансового отдела</w:t>
      </w:r>
      <w:r>
        <w:t xml:space="preserve"> (его заместителя)</w:t>
      </w:r>
      <w:r w:rsidRPr="00953907">
        <w:t xml:space="preserve"> реестров на финансирование осуществляет финансирование осуществляет финансирование с единого лицевого счета районного бюджета в разрезе лицевых счетов получателей бюджетных средств. </w:t>
      </w:r>
    </w:p>
    <w:p w:rsidR="00C369E6" w:rsidRPr="00953907" w:rsidRDefault="00C369E6" w:rsidP="00755E87">
      <w:pPr>
        <w:tabs>
          <w:tab w:val="left" w:pos="3825"/>
        </w:tabs>
        <w:spacing w:line="240" w:lineRule="auto"/>
        <w:jc w:val="both"/>
      </w:pPr>
      <w:r w:rsidRPr="00953907">
        <w:t xml:space="preserve">         17. Санкционированные к оплате бюджетные обязательства финансовый отдел обязан оплатить до последнего рабочего дня текущего финансового года включительно в пределах остатка средств на едином счете бюджета.</w:t>
      </w:r>
    </w:p>
    <w:p w:rsidR="00C369E6" w:rsidRPr="00953907" w:rsidRDefault="00C369E6" w:rsidP="00755E87">
      <w:pPr>
        <w:tabs>
          <w:tab w:val="left" w:pos="3825"/>
        </w:tabs>
        <w:spacing w:line="240" w:lineRule="auto"/>
        <w:jc w:val="both"/>
      </w:pPr>
      <w:r w:rsidRPr="00953907">
        <w:t xml:space="preserve">         18. Санкционирование и оплата расходов, осуществляемых в рамках районных целевых программ, районной адресной инвестиционной программы, проводится аналогично санкционированию и оплате расходов по другим денежным обязательствам в соответствии с настоящим порядком, при этом отличительным признаком программных расходов является код целевой статьи расходов, идентифицирующий конкретную программу и (или) входящее в нее мероприятие (программа, объект). </w:t>
      </w:r>
    </w:p>
    <w:p w:rsidR="00C369E6" w:rsidRPr="00953907" w:rsidRDefault="00C369E6" w:rsidP="00755E87">
      <w:pPr>
        <w:tabs>
          <w:tab w:val="left" w:pos="3825"/>
        </w:tabs>
        <w:spacing w:line="240" w:lineRule="auto"/>
        <w:jc w:val="both"/>
      </w:pPr>
      <w:r w:rsidRPr="00953907">
        <w:t xml:space="preserve">         19. Санкционирование и оплата расходов, осуществляемых в виде межбюджетных трансфертов и прочих прямых расходов районного бюджета, производится специалистом казначейского исполнения бюджета финансового отдела на основании распоряжений на финансирование и реестров на финансирование, утвержденным</w:t>
      </w:r>
      <w:r>
        <w:t xml:space="preserve"> начальником финансового отдела (его заместителем).</w:t>
      </w:r>
    </w:p>
    <w:p w:rsidR="00C369E6" w:rsidRPr="00953907" w:rsidRDefault="00C369E6" w:rsidP="00755E87">
      <w:pPr>
        <w:tabs>
          <w:tab w:val="left" w:pos="3825"/>
        </w:tabs>
        <w:spacing w:line="240" w:lineRule="auto"/>
        <w:jc w:val="both"/>
      </w:pPr>
      <w:r w:rsidRPr="00953907">
        <w:t xml:space="preserve"> </w:t>
      </w:r>
    </w:p>
    <w:p w:rsidR="00C369E6" w:rsidRPr="00953907" w:rsidRDefault="00C369E6" w:rsidP="00755E87">
      <w:pPr>
        <w:tabs>
          <w:tab w:val="left" w:pos="3825"/>
        </w:tabs>
        <w:spacing w:line="240" w:lineRule="auto"/>
        <w:jc w:val="center"/>
        <w:rPr>
          <w:b/>
        </w:rPr>
      </w:pPr>
      <w:r w:rsidRPr="00953907">
        <w:rPr>
          <w:b/>
        </w:rPr>
        <w:t>4. Исполнение бюджета по источникам финансирования</w:t>
      </w:r>
    </w:p>
    <w:p w:rsidR="00C369E6" w:rsidRPr="00953907" w:rsidRDefault="00C369E6" w:rsidP="00755E87">
      <w:pPr>
        <w:tabs>
          <w:tab w:val="left" w:pos="3825"/>
        </w:tabs>
        <w:spacing w:line="240" w:lineRule="auto"/>
        <w:jc w:val="center"/>
        <w:rPr>
          <w:b/>
        </w:rPr>
      </w:pPr>
      <w:r>
        <w:rPr>
          <w:b/>
        </w:rPr>
        <w:t>д</w:t>
      </w:r>
      <w:r w:rsidRPr="00953907">
        <w:rPr>
          <w:b/>
        </w:rPr>
        <w:t>ефицита районного бюджета</w:t>
      </w:r>
    </w:p>
    <w:p w:rsidR="00C369E6" w:rsidRPr="00953907" w:rsidRDefault="00C369E6" w:rsidP="00755E87">
      <w:pPr>
        <w:tabs>
          <w:tab w:val="left" w:pos="3825"/>
        </w:tabs>
        <w:spacing w:line="240" w:lineRule="auto"/>
        <w:jc w:val="both"/>
      </w:pPr>
      <w:r w:rsidRPr="00953907">
        <w:t xml:space="preserve">         20. Оплата денежных обязательств, подлежащих исполнению за счет бюджетных ассигнований по источникам финансирования дефицита районного бюджета, осуществляется главными администраторами источников финансирования дефицита районного бюджета (далее главный администратор) с основного бюджетного счета. </w:t>
      </w:r>
    </w:p>
    <w:p w:rsidR="00C369E6" w:rsidRPr="00953907" w:rsidRDefault="00C369E6" w:rsidP="00755E87">
      <w:pPr>
        <w:tabs>
          <w:tab w:val="left" w:pos="3825"/>
        </w:tabs>
        <w:spacing w:line="240" w:lineRule="auto"/>
        <w:jc w:val="both"/>
      </w:pPr>
      <w:r w:rsidRPr="00953907">
        <w:t xml:space="preserve">         21. Специалист финансового отдела по управлению муниципальным долгом подтверждает обязанность оплатить за счет бюджетных ассигнований по источникам финансирования дефицита районного бюджета в соответствии о сводной бюджетной росписью денежные обязательства согласно графикам погашения долговых обязательств, предусмотренных условиями заключенных договоров и соглашений и учтенных в кассовом плане.</w:t>
      </w:r>
    </w:p>
    <w:p w:rsidR="00C369E6" w:rsidRPr="00953907" w:rsidRDefault="00C369E6" w:rsidP="00755E87">
      <w:pPr>
        <w:tabs>
          <w:tab w:val="left" w:pos="3825"/>
        </w:tabs>
        <w:spacing w:line="240" w:lineRule="auto"/>
        <w:jc w:val="both"/>
      </w:pPr>
      <w:r w:rsidRPr="00953907">
        <w:lastRenderedPageBreak/>
        <w:t xml:space="preserve">         22. Главные администраторы подтверждают обязанность оплатить денежные обязательства, подлежащие исполнению за счет бюджетных ассигнований по источникам финансирования дефицита районного бюджета в соответствии со сводной бюджетной росписью и кассовым планом, на основании документов, необходимых для санкционирования их оплаты.</w:t>
      </w:r>
    </w:p>
    <w:p w:rsidR="00C369E6" w:rsidRPr="00953907" w:rsidRDefault="00C369E6" w:rsidP="00755E87">
      <w:pPr>
        <w:tabs>
          <w:tab w:val="left" w:pos="3825"/>
        </w:tabs>
        <w:spacing w:line="240" w:lineRule="auto"/>
        <w:jc w:val="both"/>
      </w:pPr>
      <w:r w:rsidRPr="00953907">
        <w:t xml:space="preserve">         23. Специалист финансового отдела по управлению муниципальным долгом формирует платежные документы и направляет распоряжения на финансирование оплаты денежных обязательств, подлежащих исполнению за счет бюджетных ассигнований по источникам финансирования дефицита районного бюджета, на утверждение начальнику финансового отдела администрации Беляевского района (заместителю начальника).</w:t>
      </w:r>
    </w:p>
    <w:p w:rsidR="00C369E6" w:rsidRPr="00953907" w:rsidRDefault="00C369E6" w:rsidP="00755E87">
      <w:pPr>
        <w:tabs>
          <w:tab w:val="left" w:pos="3825"/>
        </w:tabs>
        <w:spacing w:line="240" w:lineRule="auto"/>
        <w:jc w:val="both"/>
      </w:pPr>
      <w:r w:rsidRPr="00953907">
        <w:t xml:space="preserve">         24. Санкционирование оплаты денежных обязательств, подлежащих исполнению за счет бюджетных ассигнований по источникам финансирование дефицита районного бюджета, осуществляется в форме утверждения начальником финансового отдела (заместителем начальника) распоряжений специалиста финансового отдела по управлению муниципальным долгом на осуществление платежей.</w:t>
      </w:r>
    </w:p>
    <w:p w:rsidR="00C369E6" w:rsidRPr="00953907" w:rsidRDefault="00C369E6" w:rsidP="00755E87">
      <w:pPr>
        <w:tabs>
          <w:tab w:val="left" w:pos="3825"/>
        </w:tabs>
        <w:spacing w:line="240" w:lineRule="auto"/>
        <w:jc w:val="both"/>
      </w:pPr>
      <w:r w:rsidRPr="00953907">
        <w:t xml:space="preserve">         25. Утвержден</w:t>
      </w:r>
      <w:r>
        <w:t>ные</w:t>
      </w:r>
      <w:r w:rsidRPr="00953907">
        <w:t xml:space="preserve"> распоряжения на бумажном носителе представляются специалистом финансового отдела по управлению муниципальным долгом специалисту казначейского исполнения бюджета финансового отдела для оплаты денежных обязательств, подлежащих исполнению за счет средств бюджетных ассигнований по источникам финансирования дефицита районного бюджета.</w:t>
      </w:r>
    </w:p>
    <w:p w:rsidR="00C369E6" w:rsidRDefault="00C369E6" w:rsidP="00755E87">
      <w:pPr>
        <w:tabs>
          <w:tab w:val="left" w:pos="3825"/>
        </w:tabs>
        <w:spacing w:line="240" w:lineRule="auto"/>
        <w:jc w:val="center"/>
        <w:rPr>
          <w:b/>
        </w:rPr>
      </w:pPr>
      <w:r w:rsidRPr="00953907">
        <w:rPr>
          <w:b/>
        </w:rPr>
        <w:t>5. Подтверждение исполнения обязательств</w:t>
      </w:r>
    </w:p>
    <w:p w:rsidR="000F4FA6" w:rsidRDefault="000F4FA6" w:rsidP="000F4FA6">
      <w:pPr>
        <w:tabs>
          <w:tab w:val="left" w:pos="3825"/>
        </w:tabs>
        <w:spacing w:line="240" w:lineRule="auto"/>
        <w:jc w:val="both"/>
      </w:pPr>
      <w:r w:rsidRPr="00953907">
        <w:t xml:space="preserve"> 26.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районного бюджета в пользу физических и (или) юридических лиц, а так же проверки документов, подтверждающих проведение операций по исполнению денежных обязательств получателей бюджетных средств.</w:t>
      </w:r>
    </w:p>
    <w:p w:rsidR="000F4FA6" w:rsidRDefault="000F4FA6" w:rsidP="000F4FA6">
      <w:pPr>
        <w:tabs>
          <w:tab w:val="left" w:pos="3825"/>
        </w:tabs>
        <w:spacing w:line="240" w:lineRule="auto"/>
        <w:jc w:val="both"/>
      </w:pPr>
      <w:r w:rsidRPr="00953907">
        <w:t>27. Подтверждение исполнения денежных обязательств осуществляется специалистом казначейского исполнения бюджета финансового отдела в виде выписок с лицевых счетов получателей бюджетных средств, в сроки, установленные регламентом, утвержденным начальником финансового отдела администрации Беляевского района.</w:t>
      </w:r>
    </w:p>
    <w:p w:rsidR="000F4FA6" w:rsidRDefault="000F4FA6" w:rsidP="000F4FA6">
      <w:pPr>
        <w:tabs>
          <w:tab w:val="left" w:pos="3825"/>
        </w:tabs>
        <w:spacing w:line="240" w:lineRule="auto"/>
        <w:jc w:val="both"/>
      </w:pPr>
    </w:p>
    <w:p w:rsidR="000F4FA6" w:rsidRDefault="000F4FA6" w:rsidP="000F4FA6">
      <w:pPr>
        <w:tabs>
          <w:tab w:val="left" w:pos="3825"/>
        </w:tabs>
        <w:spacing w:line="240" w:lineRule="auto"/>
        <w:jc w:val="both"/>
      </w:pPr>
    </w:p>
    <w:p w:rsidR="000F4FA6" w:rsidRDefault="000F4FA6" w:rsidP="000F4FA6">
      <w:pPr>
        <w:tabs>
          <w:tab w:val="left" w:pos="3825"/>
        </w:tabs>
        <w:spacing w:line="240" w:lineRule="auto"/>
        <w:jc w:val="both"/>
      </w:pPr>
    </w:p>
    <w:p w:rsidR="000F4FA6" w:rsidRPr="00953907" w:rsidRDefault="000F4FA6" w:rsidP="000F4FA6">
      <w:pPr>
        <w:tabs>
          <w:tab w:val="left" w:pos="3825"/>
        </w:tabs>
        <w:spacing w:line="240" w:lineRule="auto"/>
        <w:jc w:val="both"/>
        <w:rPr>
          <w:b/>
        </w:rPr>
      </w:pPr>
    </w:p>
    <w:tbl>
      <w:tblPr>
        <w:tblpPr w:leftFromText="180" w:rightFromText="180" w:vertAnchor="text" w:horzAnchor="margin" w:tblpY="-970"/>
        <w:tblOverlap w:val="never"/>
        <w:tblW w:w="15080" w:type="dxa"/>
        <w:shd w:val="clear" w:color="auto" w:fill="FFFFFF"/>
        <w:tblCellMar>
          <w:top w:w="15" w:type="dxa"/>
          <w:left w:w="15" w:type="dxa"/>
          <w:bottom w:w="15" w:type="dxa"/>
          <w:right w:w="15" w:type="dxa"/>
        </w:tblCellMar>
        <w:tblLook w:val="04A0"/>
      </w:tblPr>
      <w:tblGrid>
        <w:gridCol w:w="3227"/>
        <w:gridCol w:w="1366"/>
        <w:gridCol w:w="1544"/>
        <w:gridCol w:w="1131"/>
        <w:gridCol w:w="36"/>
        <w:gridCol w:w="36"/>
        <w:gridCol w:w="36"/>
        <w:gridCol w:w="36"/>
        <w:gridCol w:w="904"/>
        <w:gridCol w:w="1093"/>
        <w:gridCol w:w="1110"/>
        <w:gridCol w:w="1136"/>
        <w:gridCol w:w="1120"/>
        <w:gridCol w:w="2305"/>
      </w:tblGrid>
      <w:tr w:rsidR="008A1BA9" w:rsidRPr="00C9655F" w:rsidTr="000F4FA6">
        <w:trPr>
          <w:trHeight w:val="312"/>
        </w:trPr>
        <w:tc>
          <w:tcPr>
            <w:tcW w:w="3217" w:type="dxa"/>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r w:rsidRPr="00C9655F">
              <w:rPr>
                <w:color w:val="212121"/>
                <w:sz w:val="24"/>
                <w:szCs w:val="24"/>
              </w:rPr>
              <w:lastRenderedPageBreak/>
              <w:t> </w:t>
            </w:r>
          </w:p>
        </w:tc>
        <w:tc>
          <w:tcPr>
            <w:tcW w:w="1362" w:type="dxa"/>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r w:rsidRPr="00C9655F">
              <w:rPr>
                <w:color w:val="212121"/>
                <w:sz w:val="24"/>
                <w:szCs w:val="24"/>
              </w:rPr>
              <w:t> </w:t>
            </w:r>
          </w:p>
        </w:tc>
        <w:tc>
          <w:tcPr>
            <w:tcW w:w="1539" w:type="dxa"/>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r w:rsidRPr="00C9655F">
              <w:rPr>
                <w:color w:val="212121"/>
                <w:sz w:val="24"/>
                <w:szCs w:val="24"/>
              </w:rPr>
              <w:t> </w:t>
            </w:r>
          </w:p>
        </w:tc>
        <w:tc>
          <w:tcPr>
            <w:tcW w:w="1128" w:type="dxa"/>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0" w:type="auto"/>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0" w:type="auto"/>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0" w:type="auto"/>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0" w:type="auto"/>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901" w:type="dxa"/>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1090" w:type="dxa"/>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1107" w:type="dxa"/>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4548" w:type="dxa"/>
            <w:gridSpan w:val="3"/>
            <w:tcBorders>
              <w:top w:val="nil"/>
              <w:left w:val="nil"/>
              <w:bottom w:val="nil"/>
              <w:right w:val="nil"/>
            </w:tcBorders>
            <w:shd w:val="clear" w:color="auto" w:fill="FFFFFF"/>
            <w:noWrap/>
            <w:vAlign w:val="bottom"/>
            <w:hideMark/>
          </w:tcPr>
          <w:p w:rsidR="008A1BA9" w:rsidRPr="0071482B" w:rsidRDefault="008A1BA9" w:rsidP="008A1BA9">
            <w:pPr>
              <w:spacing w:line="240" w:lineRule="auto"/>
              <w:jc w:val="right"/>
              <w:rPr>
                <w:b/>
                <w:color w:val="212121"/>
                <w:sz w:val="24"/>
                <w:szCs w:val="24"/>
              </w:rPr>
            </w:pPr>
          </w:p>
        </w:tc>
      </w:tr>
      <w:tr w:rsidR="008A1BA9" w:rsidRPr="00C9655F" w:rsidTr="000F4FA6">
        <w:trPr>
          <w:trHeight w:val="264"/>
        </w:trPr>
        <w:tc>
          <w:tcPr>
            <w:tcW w:w="3217" w:type="dxa"/>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r w:rsidRPr="00C9655F">
              <w:rPr>
                <w:color w:val="212121"/>
                <w:sz w:val="24"/>
                <w:szCs w:val="24"/>
              </w:rPr>
              <w:t> </w:t>
            </w:r>
          </w:p>
        </w:tc>
        <w:tc>
          <w:tcPr>
            <w:tcW w:w="1362" w:type="dxa"/>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r w:rsidRPr="00C9655F">
              <w:rPr>
                <w:color w:val="212121"/>
                <w:sz w:val="24"/>
                <w:szCs w:val="24"/>
              </w:rPr>
              <w:t> </w:t>
            </w:r>
          </w:p>
        </w:tc>
        <w:tc>
          <w:tcPr>
            <w:tcW w:w="1539" w:type="dxa"/>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r w:rsidRPr="00C9655F">
              <w:rPr>
                <w:color w:val="212121"/>
                <w:sz w:val="24"/>
                <w:szCs w:val="24"/>
              </w:rPr>
              <w:t> </w:t>
            </w:r>
          </w:p>
        </w:tc>
        <w:tc>
          <w:tcPr>
            <w:tcW w:w="1128" w:type="dxa"/>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0" w:type="auto"/>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0" w:type="auto"/>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0" w:type="auto"/>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0" w:type="auto"/>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901" w:type="dxa"/>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1090" w:type="dxa"/>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1107" w:type="dxa"/>
            <w:tcBorders>
              <w:top w:val="nil"/>
              <w:left w:val="nil"/>
              <w:bottom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4548" w:type="dxa"/>
            <w:gridSpan w:val="3"/>
            <w:tcBorders>
              <w:top w:val="nil"/>
              <w:left w:val="nil"/>
              <w:bottom w:val="nil"/>
              <w:right w:val="nil"/>
            </w:tcBorders>
            <w:shd w:val="clear" w:color="auto" w:fill="FFFFFF"/>
            <w:noWrap/>
            <w:vAlign w:val="bottom"/>
            <w:hideMark/>
          </w:tcPr>
          <w:p w:rsidR="008A1BA9" w:rsidRPr="0071482B" w:rsidRDefault="008A1BA9" w:rsidP="008A1BA9">
            <w:pPr>
              <w:spacing w:line="240" w:lineRule="auto"/>
              <w:jc w:val="right"/>
              <w:rPr>
                <w:b/>
                <w:color w:val="212121"/>
                <w:sz w:val="24"/>
                <w:szCs w:val="24"/>
              </w:rPr>
            </w:pPr>
          </w:p>
        </w:tc>
      </w:tr>
      <w:tr w:rsidR="008A1BA9" w:rsidRPr="00C9655F" w:rsidTr="000F4FA6">
        <w:trPr>
          <w:trHeight w:val="264"/>
        </w:trPr>
        <w:tc>
          <w:tcPr>
            <w:tcW w:w="3217" w:type="dxa"/>
            <w:tcBorders>
              <w:top w:val="nil"/>
              <w:left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r w:rsidRPr="00C9655F">
              <w:rPr>
                <w:color w:val="212121"/>
                <w:sz w:val="24"/>
                <w:szCs w:val="24"/>
              </w:rPr>
              <w:t> </w:t>
            </w:r>
          </w:p>
        </w:tc>
        <w:tc>
          <w:tcPr>
            <w:tcW w:w="1362" w:type="dxa"/>
            <w:tcBorders>
              <w:top w:val="nil"/>
              <w:left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r w:rsidRPr="00C9655F">
              <w:rPr>
                <w:color w:val="212121"/>
                <w:sz w:val="24"/>
                <w:szCs w:val="24"/>
              </w:rPr>
              <w:t> </w:t>
            </w:r>
          </w:p>
        </w:tc>
        <w:tc>
          <w:tcPr>
            <w:tcW w:w="1539" w:type="dxa"/>
            <w:tcBorders>
              <w:top w:val="nil"/>
              <w:left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r w:rsidRPr="00C9655F">
              <w:rPr>
                <w:color w:val="212121"/>
                <w:sz w:val="24"/>
                <w:szCs w:val="24"/>
              </w:rPr>
              <w:t> </w:t>
            </w:r>
          </w:p>
        </w:tc>
        <w:tc>
          <w:tcPr>
            <w:tcW w:w="1128" w:type="dxa"/>
            <w:tcBorders>
              <w:top w:val="nil"/>
              <w:left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0" w:type="auto"/>
            <w:tcBorders>
              <w:top w:val="nil"/>
              <w:left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0" w:type="auto"/>
            <w:tcBorders>
              <w:top w:val="nil"/>
              <w:left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0" w:type="auto"/>
            <w:tcBorders>
              <w:top w:val="nil"/>
              <w:left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0" w:type="auto"/>
            <w:tcBorders>
              <w:top w:val="nil"/>
              <w:left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901" w:type="dxa"/>
            <w:tcBorders>
              <w:top w:val="nil"/>
              <w:left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1090" w:type="dxa"/>
            <w:tcBorders>
              <w:top w:val="nil"/>
              <w:left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1107" w:type="dxa"/>
            <w:tcBorders>
              <w:top w:val="nil"/>
              <w:left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1133" w:type="dxa"/>
            <w:tcBorders>
              <w:top w:val="nil"/>
              <w:left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p>
        </w:tc>
        <w:tc>
          <w:tcPr>
            <w:tcW w:w="1117" w:type="dxa"/>
            <w:tcBorders>
              <w:top w:val="nil"/>
              <w:left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r w:rsidRPr="00C9655F">
              <w:rPr>
                <w:color w:val="212121"/>
                <w:sz w:val="24"/>
                <w:szCs w:val="24"/>
              </w:rPr>
              <w:t> </w:t>
            </w:r>
          </w:p>
        </w:tc>
        <w:tc>
          <w:tcPr>
            <w:tcW w:w="0" w:type="auto"/>
            <w:tcBorders>
              <w:top w:val="nil"/>
              <w:left w:val="nil"/>
              <w:right w:val="nil"/>
            </w:tcBorders>
            <w:shd w:val="clear" w:color="auto" w:fill="FFFFFF"/>
            <w:noWrap/>
            <w:vAlign w:val="bottom"/>
            <w:hideMark/>
          </w:tcPr>
          <w:p w:rsidR="008A1BA9" w:rsidRPr="00C9655F" w:rsidRDefault="008A1BA9" w:rsidP="008231A6">
            <w:pPr>
              <w:spacing w:line="240" w:lineRule="auto"/>
              <w:rPr>
                <w:color w:val="212121"/>
                <w:sz w:val="24"/>
                <w:szCs w:val="24"/>
              </w:rPr>
            </w:pPr>
            <w:r w:rsidRPr="00C9655F">
              <w:rPr>
                <w:color w:val="212121"/>
                <w:sz w:val="24"/>
                <w:szCs w:val="24"/>
              </w:rPr>
              <w:t> </w:t>
            </w:r>
          </w:p>
        </w:tc>
      </w:tr>
      <w:tr w:rsidR="008A1BA9" w:rsidRPr="00C9655F" w:rsidTr="00A01927">
        <w:trPr>
          <w:trHeight w:val="592"/>
        </w:trPr>
        <w:tc>
          <w:tcPr>
            <w:tcW w:w="15080" w:type="dxa"/>
            <w:gridSpan w:val="14"/>
            <w:shd w:val="clear" w:color="auto" w:fill="FFFFFF"/>
            <w:vAlign w:val="bottom"/>
            <w:hideMark/>
          </w:tcPr>
          <w:p w:rsidR="008A1BA9" w:rsidRPr="0071482B" w:rsidRDefault="008A1BA9" w:rsidP="008A1BA9">
            <w:pPr>
              <w:spacing w:line="240" w:lineRule="auto"/>
              <w:jc w:val="center"/>
              <w:rPr>
                <w:color w:val="212121"/>
                <w:sz w:val="24"/>
                <w:szCs w:val="24"/>
                <w:u w:val="single"/>
              </w:rPr>
            </w:pPr>
          </w:p>
        </w:tc>
      </w:tr>
      <w:tr w:rsidR="008A1BA9" w:rsidRPr="00C9655F" w:rsidTr="00A01927">
        <w:trPr>
          <w:trHeight w:val="465"/>
        </w:trPr>
        <w:tc>
          <w:tcPr>
            <w:tcW w:w="15080" w:type="dxa"/>
            <w:gridSpan w:val="14"/>
            <w:shd w:val="clear" w:color="auto" w:fill="FFFFFF"/>
            <w:vAlign w:val="bottom"/>
            <w:hideMark/>
          </w:tcPr>
          <w:p w:rsidR="008A1BA9" w:rsidRPr="00C9655F" w:rsidRDefault="008A1BA9" w:rsidP="008231A6">
            <w:pPr>
              <w:spacing w:line="240" w:lineRule="auto"/>
              <w:rPr>
                <w:color w:val="212121"/>
                <w:sz w:val="24"/>
                <w:szCs w:val="24"/>
              </w:rPr>
            </w:pPr>
          </w:p>
        </w:tc>
      </w:tr>
      <w:tr w:rsidR="008A1BA9" w:rsidRPr="00C9655F" w:rsidTr="00A01927">
        <w:trPr>
          <w:trHeight w:val="375"/>
        </w:trPr>
        <w:tc>
          <w:tcPr>
            <w:tcW w:w="15080" w:type="dxa"/>
            <w:gridSpan w:val="14"/>
            <w:tcBorders>
              <w:top w:val="nil"/>
              <w:left w:val="nil"/>
              <w:bottom w:val="nil"/>
              <w:right w:val="nil"/>
            </w:tcBorders>
            <w:shd w:val="clear" w:color="auto" w:fill="FFFFFF"/>
            <w:noWrap/>
            <w:vAlign w:val="bottom"/>
            <w:hideMark/>
          </w:tcPr>
          <w:p w:rsidR="008A1BA9" w:rsidRPr="00C9655F" w:rsidRDefault="008A1BA9" w:rsidP="008231A6">
            <w:pPr>
              <w:spacing w:line="240" w:lineRule="auto"/>
              <w:jc w:val="center"/>
              <w:rPr>
                <w:color w:val="212121"/>
                <w:sz w:val="24"/>
                <w:szCs w:val="24"/>
              </w:rPr>
            </w:pPr>
          </w:p>
        </w:tc>
      </w:tr>
      <w:tr w:rsidR="008A1BA9" w:rsidRPr="00C9655F" w:rsidTr="00A01927">
        <w:trPr>
          <w:trHeight w:val="375"/>
        </w:trPr>
        <w:tc>
          <w:tcPr>
            <w:tcW w:w="15080" w:type="dxa"/>
            <w:gridSpan w:val="14"/>
            <w:tcBorders>
              <w:top w:val="nil"/>
              <w:left w:val="nil"/>
              <w:bottom w:val="nil"/>
              <w:right w:val="nil"/>
            </w:tcBorders>
            <w:shd w:val="clear" w:color="auto" w:fill="FFFFFF"/>
            <w:noWrap/>
            <w:vAlign w:val="bottom"/>
            <w:hideMark/>
          </w:tcPr>
          <w:p w:rsidR="008A1BA9" w:rsidRPr="00C9655F" w:rsidRDefault="008A1BA9" w:rsidP="008A1BA9">
            <w:pPr>
              <w:spacing w:line="240" w:lineRule="auto"/>
              <w:jc w:val="center"/>
              <w:rPr>
                <w:color w:val="212121"/>
                <w:sz w:val="24"/>
                <w:szCs w:val="24"/>
              </w:rPr>
            </w:pPr>
          </w:p>
        </w:tc>
      </w:tr>
    </w:tbl>
    <w:tbl>
      <w:tblPr>
        <w:tblpPr w:leftFromText="180" w:rightFromText="180" w:vertAnchor="text" w:horzAnchor="margin" w:tblpY="-974"/>
        <w:tblOverlap w:val="never"/>
        <w:tblW w:w="15041" w:type="dxa"/>
        <w:shd w:val="clear" w:color="auto" w:fill="FFFFFF"/>
        <w:tblLayout w:type="fixed"/>
        <w:tblCellMar>
          <w:top w:w="15" w:type="dxa"/>
          <w:left w:w="15" w:type="dxa"/>
          <w:bottom w:w="15" w:type="dxa"/>
          <w:right w:w="15" w:type="dxa"/>
        </w:tblCellMar>
        <w:tblLook w:val="04A0"/>
      </w:tblPr>
      <w:tblGrid>
        <w:gridCol w:w="1008"/>
        <w:gridCol w:w="708"/>
        <w:gridCol w:w="709"/>
        <w:gridCol w:w="567"/>
        <w:gridCol w:w="567"/>
        <w:gridCol w:w="851"/>
        <w:gridCol w:w="708"/>
        <w:gridCol w:w="709"/>
        <w:gridCol w:w="709"/>
        <w:gridCol w:w="567"/>
        <w:gridCol w:w="709"/>
        <w:gridCol w:w="708"/>
        <w:gridCol w:w="709"/>
        <w:gridCol w:w="5812"/>
      </w:tblGrid>
      <w:tr w:rsidR="00E254C0" w:rsidRPr="00C9655F" w:rsidTr="00755E87">
        <w:trPr>
          <w:trHeight w:val="255"/>
        </w:trPr>
        <w:tc>
          <w:tcPr>
            <w:tcW w:w="1008"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708"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709"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567"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567"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1"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708"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709"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709"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567"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709"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708"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709"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5812"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r>
      <w:tr w:rsidR="00E254C0" w:rsidRPr="00C9655F" w:rsidTr="00755E87">
        <w:trPr>
          <w:trHeight w:val="312"/>
        </w:trPr>
        <w:tc>
          <w:tcPr>
            <w:tcW w:w="1008" w:type="dxa"/>
            <w:shd w:val="clear" w:color="auto" w:fill="FFFFFF"/>
            <w:noWrap/>
            <w:vAlign w:val="bottom"/>
            <w:hideMark/>
          </w:tcPr>
          <w:p w:rsidR="00E254C0" w:rsidRPr="00C9655F" w:rsidRDefault="00E254C0" w:rsidP="00925B92">
            <w:pPr>
              <w:spacing w:line="240" w:lineRule="auto"/>
              <w:rPr>
                <w:color w:val="212121"/>
                <w:sz w:val="24"/>
                <w:szCs w:val="24"/>
              </w:rPr>
            </w:pPr>
          </w:p>
        </w:tc>
        <w:tc>
          <w:tcPr>
            <w:tcW w:w="708" w:type="dxa"/>
            <w:shd w:val="clear" w:color="auto" w:fill="FFFFFF"/>
            <w:noWrap/>
            <w:vAlign w:val="bottom"/>
            <w:hideMark/>
          </w:tcPr>
          <w:p w:rsidR="00E254C0" w:rsidRPr="00C9655F" w:rsidRDefault="00E254C0" w:rsidP="00925B92">
            <w:pPr>
              <w:spacing w:line="240" w:lineRule="auto"/>
              <w:rPr>
                <w:color w:val="212121"/>
                <w:sz w:val="24"/>
                <w:szCs w:val="24"/>
              </w:rPr>
            </w:pPr>
          </w:p>
        </w:tc>
        <w:tc>
          <w:tcPr>
            <w:tcW w:w="709" w:type="dxa"/>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shd w:val="clear" w:color="auto" w:fill="FFFFFF"/>
            <w:noWrap/>
            <w:vAlign w:val="bottom"/>
            <w:hideMark/>
          </w:tcPr>
          <w:p w:rsidR="00E254C0" w:rsidRPr="00C9655F" w:rsidRDefault="00E254C0" w:rsidP="00925B92">
            <w:pPr>
              <w:spacing w:line="240" w:lineRule="auto"/>
              <w:rPr>
                <w:color w:val="212121"/>
                <w:sz w:val="24"/>
                <w:szCs w:val="24"/>
              </w:rPr>
            </w:pPr>
          </w:p>
        </w:tc>
        <w:tc>
          <w:tcPr>
            <w:tcW w:w="1559" w:type="dxa"/>
            <w:gridSpan w:val="2"/>
            <w:shd w:val="clear" w:color="auto" w:fill="FFFFFF"/>
            <w:noWrap/>
            <w:vAlign w:val="bottom"/>
            <w:hideMark/>
          </w:tcPr>
          <w:p w:rsidR="00E254C0" w:rsidRPr="00C9655F" w:rsidRDefault="00E254C0" w:rsidP="00925B92">
            <w:pPr>
              <w:spacing w:line="240" w:lineRule="auto"/>
              <w:jc w:val="center"/>
              <w:rPr>
                <w:color w:val="212121"/>
                <w:sz w:val="24"/>
                <w:szCs w:val="24"/>
              </w:rPr>
            </w:pPr>
          </w:p>
        </w:tc>
        <w:tc>
          <w:tcPr>
            <w:tcW w:w="709"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709"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567"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709"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708"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709"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5812"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r>
      <w:tr w:rsidR="00E254C0" w:rsidRPr="00C9655F" w:rsidTr="00755E87">
        <w:trPr>
          <w:trHeight w:val="312"/>
        </w:trPr>
        <w:tc>
          <w:tcPr>
            <w:tcW w:w="1008" w:type="dxa"/>
            <w:shd w:val="clear" w:color="auto" w:fill="FFFFFF"/>
            <w:noWrap/>
            <w:vAlign w:val="bottom"/>
            <w:hideMark/>
          </w:tcPr>
          <w:p w:rsidR="00E254C0" w:rsidRPr="00C9655F" w:rsidRDefault="00E254C0" w:rsidP="00925B92">
            <w:pPr>
              <w:spacing w:line="240" w:lineRule="auto"/>
              <w:rPr>
                <w:color w:val="212121"/>
                <w:sz w:val="24"/>
                <w:szCs w:val="24"/>
              </w:rPr>
            </w:pPr>
          </w:p>
        </w:tc>
        <w:tc>
          <w:tcPr>
            <w:tcW w:w="708" w:type="dxa"/>
            <w:shd w:val="clear" w:color="auto" w:fill="FFFFFF"/>
            <w:noWrap/>
            <w:hideMark/>
          </w:tcPr>
          <w:p w:rsidR="00E254C0" w:rsidRPr="00C9655F" w:rsidRDefault="00E254C0" w:rsidP="00925B92">
            <w:pPr>
              <w:spacing w:line="240" w:lineRule="auto"/>
              <w:jc w:val="center"/>
              <w:rPr>
                <w:color w:val="212121"/>
                <w:sz w:val="24"/>
                <w:szCs w:val="24"/>
              </w:rPr>
            </w:pPr>
          </w:p>
        </w:tc>
        <w:tc>
          <w:tcPr>
            <w:tcW w:w="1276" w:type="dxa"/>
            <w:gridSpan w:val="2"/>
            <w:shd w:val="clear" w:color="auto" w:fill="FFFFFF"/>
            <w:noWrap/>
            <w:hideMark/>
          </w:tcPr>
          <w:p w:rsidR="00E254C0" w:rsidRPr="00C9655F" w:rsidRDefault="00E254C0" w:rsidP="00925B92">
            <w:pPr>
              <w:spacing w:line="240" w:lineRule="auto"/>
              <w:jc w:val="center"/>
              <w:rPr>
                <w:color w:val="212121"/>
                <w:sz w:val="24"/>
                <w:szCs w:val="24"/>
              </w:rPr>
            </w:pPr>
          </w:p>
        </w:tc>
        <w:tc>
          <w:tcPr>
            <w:tcW w:w="567" w:type="dxa"/>
            <w:shd w:val="clear" w:color="auto" w:fill="FFFFFF"/>
            <w:noWrap/>
            <w:vAlign w:val="bottom"/>
            <w:hideMark/>
          </w:tcPr>
          <w:p w:rsidR="00E254C0" w:rsidRPr="00C9655F" w:rsidRDefault="00E254C0" w:rsidP="00925B92">
            <w:pPr>
              <w:spacing w:line="240" w:lineRule="auto"/>
              <w:rPr>
                <w:color w:val="212121"/>
                <w:sz w:val="24"/>
                <w:szCs w:val="24"/>
              </w:rPr>
            </w:pPr>
          </w:p>
        </w:tc>
        <w:tc>
          <w:tcPr>
            <w:tcW w:w="1559" w:type="dxa"/>
            <w:gridSpan w:val="2"/>
            <w:shd w:val="clear" w:color="auto" w:fill="FFFFFF"/>
            <w:noWrap/>
            <w:hideMark/>
          </w:tcPr>
          <w:p w:rsidR="00E254C0" w:rsidRPr="00C9655F" w:rsidRDefault="00E254C0" w:rsidP="00925B92">
            <w:pPr>
              <w:spacing w:line="240" w:lineRule="auto"/>
              <w:jc w:val="center"/>
              <w:rPr>
                <w:color w:val="212121"/>
                <w:sz w:val="24"/>
                <w:szCs w:val="24"/>
              </w:rPr>
            </w:pPr>
          </w:p>
        </w:tc>
        <w:tc>
          <w:tcPr>
            <w:tcW w:w="709"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709"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567"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709"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708"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709" w:type="dxa"/>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5812" w:type="dxa"/>
            <w:shd w:val="clear" w:color="auto" w:fill="FFFFFF"/>
            <w:vAlign w:val="center"/>
            <w:hideMark/>
          </w:tcPr>
          <w:p w:rsidR="00E254C0" w:rsidRPr="00C9655F" w:rsidRDefault="00E254C0" w:rsidP="00925B92">
            <w:pPr>
              <w:spacing w:line="240" w:lineRule="auto"/>
              <w:rPr>
                <w:sz w:val="24"/>
                <w:szCs w:val="24"/>
              </w:rPr>
            </w:pPr>
          </w:p>
        </w:tc>
      </w:tr>
    </w:tbl>
    <w:tbl>
      <w:tblPr>
        <w:tblW w:w="14600" w:type="dxa"/>
        <w:shd w:val="clear" w:color="auto" w:fill="FFFFFF"/>
        <w:tblLayout w:type="fixed"/>
        <w:tblCellMar>
          <w:top w:w="15" w:type="dxa"/>
          <w:left w:w="15" w:type="dxa"/>
          <w:bottom w:w="15" w:type="dxa"/>
          <w:right w:w="15" w:type="dxa"/>
        </w:tblCellMar>
        <w:tblLook w:val="04A0"/>
      </w:tblPr>
      <w:tblGrid>
        <w:gridCol w:w="4776"/>
        <w:gridCol w:w="1478"/>
        <w:gridCol w:w="140"/>
        <w:gridCol w:w="5985"/>
        <w:gridCol w:w="1203"/>
        <w:gridCol w:w="848"/>
        <w:gridCol w:w="85"/>
        <w:gridCol w:w="85"/>
      </w:tblGrid>
      <w:tr w:rsidR="00E254C0" w:rsidRPr="00C9655F" w:rsidTr="00925B92">
        <w:trPr>
          <w:trHeight w:val="312"/>
        </w:trPr>
        <w:tc>
          <w:tcPr>
            <w:tcW w:w="4776"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1618" w:type="dxa"/>
            <w:gridSpan w:val="2"/>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7188" w:type="dxa"/>
            <w:gridSpan w:val="2"/>
            <w:tcBorders>
              <w:top w:val="nil"/>
              <w:left w:val="nil"/>
              <w:bottom w:val="nil"/>
              <w:right w:val="nil"/>
            </w:tcBorders>
            <w:shd w:val="clear" w:color="auto" w:fill="FFFFFF"/>
            <w:noWrap/>
            <w:vAlign w:val="bottom"/>
            <w:hideMark/>
          </w:tcPr>
          <w:p w:rsidR="00E254C0" w:rsidRPr="00D2122A" w:rsidRDefault="00E254C0" w:rsidP="00925B92">
            <w:pPr>
              <w:spacing w:line="240" w:lineRule="auto"/>
              <w:ind w:left="3104"/>
              <w:rPr>
                <w:b/>
                <w:color w:val="212121"/>
                <w:sz w:val="24"/>
                <w:szCs w:val="24"/>
              </w:rPr>
            </w:pPr>
          </w:p>
        </w:tc>
        <w:tc>
          <w:tcPr>
            <w:tcW w:w="848"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r>
      <w:tr w:rsidR="00E254C0" w:rsidRPr="00C9655F" w:rsidTr="00925B92">
        <w:trPr>
          <w:trHeight w:val="312"/>
        </w:trPr>
        <w:tc>
          <w:tcPr>
            <w:tcW w:w="4776"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1618" w:type="dxa"/>
            <w:gridSpan w:val="2"/>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985" w:type="dxa"/>
            <w:tcBorders>
              <w:top w:val="nil"/>
              <w:left w:val="nil"/>
              <w:bottom w:val="nil"/>
              <w:right w:val="nil"/>
            </w:tcBorders>
            <w:shd w:val="clear" w:color="auto" w:fill="FFFFFF"/>
            <w:noWrap/>
            <w:vAlign w:val="bottom"/>
            <w:hideMark/>
          </w:tcPr>
          <w:p w:rsidR="00E254C0" w:rsidRPr="00D2122A" w:rsidRDefault="00E254C0" w:rsidP="00925B92">
            <w:pPr>
              <w:spacing w:line="240" w:lineRule="auto"/>
              <w:ind w:left="3104"/>
              <w:rPr>
                <w:b/>
                <w:color w:val="212121"/>
                <w:sz w:val="24"/>
                <w:szCs w:val="24"/>
              </w:rPr>
            </w:pPr>
          </w:p>
        </w:tc>
        <w:tc>
          <w:tcPr>
            <w:tcW w:w="1203"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ind w:left="3104"/>
              <w:rPr>
                <w:color w:val="212121"/>
                <w:sz w:val="24"/>
                <w:szCs w:val="24"/>
              </w:rPr>
            </w:pPr>
            <w:r w:rsidRPr="00C9655F">
              <w:rPr>
                <w:color w:val="212121"/>
                <w:sz w:val="24"/>
                <w:szCs w:val="24"/>
              </w:rPr>
              <w:t> </w:t>
            </w:r>
          </w:p>
        </w:tc>
        <w:tc>
          <w:tcPr>
            <w:tcW w:w="848"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r>
      <w:tr w:rsidR="00E254C0" w:rsidRPr="00C9655F" w:rsidTr="00925B92">
        <w:trPr>
          <w:trHeight w:val="312"/>
        </w:trPr>
        <w:tc>
          <w:tcPr>
            <w:tcW w:w="4776"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1618" w:type="dxa"/>
            <w:gridSpan w:val="2"/>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985"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1203"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48"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r>
      <w:tr w:rsidR="00E254C0" w:rsidRPr="00C9655F" w:rsidTr="00925B92">
        <w:trPr>
          <w:trHeight w:val="315"/>
        </w:trPr>
        <w:tc>
          <w:tcPr>
            <w:tcW w:w="12379" w:type="dxa"/>
            <w:gridSpan w:val="4"/>
            <w:tcBorders>
              <w:top w:val="nil"/>
              <w:left w:val="nil"/>
              <w:bottom w:val="nil"/>
              <w:right w:val="nil"/>
            </w:tcBorders>
            <w:shd w:val="clear" w:color="auto" w:fill="FFFFFF"/>
            <w:vAlign w:val="center"/>
            <w:hideMark/>
          </w:tcPr>
          <w:p w:rsidR="00E254C0" w:rsidRPr="00C9655F" w:rsidRDefault="00E254C0" w:rsidP="00925B92">
            <w:pPr>
              <w:spacing w:line="240" w:lineRule="auto"/>
              <w:jc w:val="center"/>
              <w:rPr>
                <w:color w:val="212121"/>
                <w:sz w:val="24"/>
                <w:szCs w:val="24"/>
              </w:rPr>
            </w:pPr>
          </w:p>
        </w:tc>
        <w:tc>
          <w:tcPr>
            <w:tcW w:w="1203" w:type="dxa"/>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48" w:type="dxa"/>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r w:rsidRPr="00C9655F">
              <w:rPr>
                <w:color w:val="212121"/>
                <w:sz w:val="24"/>
                <w:szCs w:val="24"/>
              </w:rPr>
              <w:t> </w:t>
            </w:r>
          </w:p>
        </w:tc>
      </w:tr>
      <w:tr w:rsidR="00E254C0" w:rsidRPr="00C9655F" w:rsidTr="00925B92">
        <w:trPr>
          <w:trHeight w:val="315"/>
        </w:trPr>
        <w:tc>
          <w:tcPr>
            <w:tcW w:w="12379" w:type="dxa"/>
            <w:gridSpan w:val="4"/>
            <w:tcBorders>
              <w:top w:val="nil"/>
              <w:left w:val="nil"/>
              <w:bottom w:val="nil"/>
              <w:right w:val="nil"/>
            </w:tcBorders>
            <w:shd w:val="clear" w:color="auto" w:fill="FFFFFF"/>
            <w:vAlign w:val="center"/>
            <w:hideMark/>
          </w:tcPr>
          <w:p w:rsidR="00E254C0" w:rsidRPr="00C9655F" w:rsidRDefault="00E254C0" w:rsidP="00925B92">
            <w:pPr>
              <w:spacing w:line="240" w:lineRule="auto"/>
              <w:jc w:val="center"/>
              <w:rPr>
                <w:color w:val="212121"/>
                <w:sz w:val="24"/>
                <w:szCs w:val="24"/>
              </w:rPr>
            </w:pPr>
          </w:p>
        </w:tc>
        <w:tc>
          <w:tcPr>
            <w:tcW w:w="1203" w:type="dxa"/>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48" w:type="dxa"/>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r w:rsidRPr="00C9655F">
              <w:rPr>
                <w:color w:val="212121"/>
                <w:sz w:val="24"/>
                <w:szCs w:val="24"/>
              </w:rPr>
              <w:t> </w:t>
            </w:r>
          </w:p>
        </w:tc>
      </w:tr>
      <w:tr w:rsidR="00E254C0" w:rsidRPr="00C9655F" w:rsidTr="00925B92">
        <w:trPr>
          <w:trHeight w:val="315"/>
        </w:trPr>
        <w:tc>
          <w:tcPr>
            <w:tcW w:w="12379" w:type="dxa"/>
            <w:gridSpan w:val="4"/>
            <w:tcBorders>
              <w:top w:val="nil"/>
              <w:left w:val="nil"/>
              <w:bottom w:val="nil"/>
              <w:right w:val="nil"/>
            </w:tcBorders>
            <w:shd w:val="clear" w:color="auto" w:fill="FFFFFF"/>
            <w:vAlign w:val="center"/>
            <w:hideMark/>
          </w:tcPr>
          <w:p w:rsidR="00E254C0" w:rsidRPr="00C9655F" w:rsidRDefault="00E254C0" w:rsidP="00925B92">
            <w:pPr>
              <w:spacing w:line="240" w:lineRule="auto"/>
              <w:jc w:val="center"/>
              <w:rPr>
                <w:color w:val="212121"/>
                <w:sz w:val="24"/>
                <w:szCs w:val="24"/>
              </w:rPr>
            </w:pPr>
          </w:p>
        </w:tc>
        <w:tc>
          <w:tcPr>
            <w:tcW w:w="1203" w:type="dxa"/>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48" w:type="dxa"/>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r w:rsidRPr="00C9655F">
              <w:rPr>
                <w:color w:val="212121"/>
                <w:sz w:val="24"/>
                <w:szCs w:val="24"/>
              </w:rPr>
              <w:t> </w:t>
            </w:r>
          </w:p>
        </w:tc>
      </w:tr>
      <w:tr w:rsidR="00E254C0" w:rsidRPr="00C9655F" w:rsidTr="00925B92">
        <w:trPr>
          <w:trHeight w:val="312"/>
        </w:trPr>
        <w:tc>
          <w:tcPr>
            <w:tcW w:w="14600" w:type="dxa"/>
            <w:gridSpan w:val="8"/>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p>
        </w:tc>
      </w:tr>
      <w:tr w:rsidR="00E254C0" w:rsidRPr="00C9655F" w:rsidTr="00925B92">
        <w:trPr>
          <w:trHeight w:val="375"/>
        </w:trPr>
        <w:tc>
          <w:tcPr>
            <w:tcW w:w="12379" w:type="dxa"/>
            <w:gridSpan w:val="4"/>
            <w:tcBorders>
              <w:top w:val="nil"/>
              <w:left w:val="nil"/>
              <w:bottom w:val="nil"/>
              <w:right w:val="nil"/>
            </w:tcBorders>
            <w:shd w:val="clear" w:color="auto" w:fill="FFFFFF"/>
            <w:vAlign w:val="center"/>
            <w:hideMark/>
          </w:tcPr>
          <w:p w:rsidR="00E254C0" w:rsidRPr="00C9655F" w:rsidRDefault="00E254C0" w:rsidP="00925B92">
            <w:pPr>
              <w:spacing w:line="240" w:lineRule="auto"/>
              <w:jc w:val="center"/>
              <w:rPr>
                <w:color w:val="212121"/>
                <w:sz w:val="24"/>
                <w:szCs w:val="24"/>
              </w:rPr>
            </w:pPr>
          </w:p>
        </w:tc>
        <w:tc>
          <w:tcPr>
            <w:tcW w:w="1203" w:type="dxa"/>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48" w:type="dxa"/>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vAlign w:val="center"/>
            <w:hideMark/>
          </w:tcPr>
          <w:p w:rsidR="00E254C0" w:rsidRPr="00C9655F" w:rsidRDefault="00E254C0" w:rsidP="00925B92">
            <w:pPr>
              <w:spacing w:line="240" w:lineRule="auto"/>
              <w:rPr>
                <w:color w:val="212121"/>
                <w:sz w:val="24"/>
                <w:szCs w:val="24"/>
              </w:rPr>
            </w:pPr>
            <w:r w:rsidRPr="00C9655F">
              <w:rPr>
                <w:color w:val="212121"/>
                <w:sz w:val="24"/>
                <w:szCs w:val="24"/>
              </w:rPr>
              <w:t> </w:t>
            </w:r>
          </w:p>
        </w:tc>
      </w:tr>
      <w:tr w:rsidR="00E254C0" w:rsidRPr="00C9655F" w:rsidTr="00925B92">
        <w:trPr>
          <w:trHeight w:val="285"/>
        </w:trPr>
        <w:tc>
          <w:tcPr>
            <w:tcW w:w="4776"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1478"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6125" w:type="dxa"/>
            <w:gridSpan w:val="2"/>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1203"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48"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r>
      <w:tr w:rsidR="00E254C0" w:rsidRPr="00C9655F" w:rsidTr="00925B92">
        <w:trPr>
          <w:trHeight w:val="315"/>
        </w:trPr>
        <w:tc>
          <w:tcPr>
            <w:tcW w:w="4776"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1478"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6125" w:type="dxa"/>
            <w:gridSpan w:val="2"/>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1203"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48"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r>
      <w:tr w:rsidR="00E254C0" w:rsidRPr="00C9655F" w:rsidTr="00925B92">
        <w:trPr>
          <w:trHeight w:val="330"/>
        </w:trPr>
        <w:tc>
          <w:tcPr>
            <w:tcW w:w="4776"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1478"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6125" w:type="dxa"/>
            <w:gridSpan w:val="2"/>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1203"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48"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r>
      <w:tr w:rsidR="00E254C0" w:rsidRPr="00C9655F" w:rsidTr="00925B92">
        <w:trPr>
          <w:trHeight w:val="255"/>
        </w:trPr>
        <w:tc>
          <w:tcPr>
            <w:tcW w:w="12379" w:type="dxa"/>
            <w:gridSpan w:val="4"/>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1203"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48"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85"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r>
      <w:tr w:rsidR="00E254C0" w:rsidRPr="00C9655F" w:rsidTr="00925B92">
        <w:trPr>
          <w:trHeight w:val="255"/>
        </w:trPr>
        <w:tc>
          <w:tcPr>
            <w:tcW w:w="12379" w:type="dxa"/>
            <w:gridSpan w:val="4"/>
            <w:tcBorders>
              <w:top w:val="nil"/>
              <w:left w:val="nil"/>
              <w:bottom w:val="nil"/>
              <w:right w:val="nil"/>
            </w:tcBorders>
            <w:shd w:val="clear" w:color="auto" w:fill="FFFFFF"/>
            <w:noWrap/>
            <w:vAlign w:val="bottom"/>
            <w:hideMark/>
          </w:tcPr>
          <w:p w:rsidR="00E254C0" w:rsidRPr="00C9655F" w:rsidRDefault="00E254C0" w:rsidP="00925B92">
            <w:pPr>
              <w:spacing w:line="240" w:lineRule="auto"/>
              <w:jc w:val="center"/>
              <w:rPr>
                <w:color w:val="212121"/>
                <w:sz w:val="24"/>
                <w:szCs w:val="24"/>
              </w:rPr>
            </w:pPr>
          </w:p>
        </w:tc>
        <w:tc>
          <w:tcPr>
            <w:tcW w:w="1203"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jc w:val="center"/>
              <w:rPr>
                <w:color w:val="212121"/>
                <w:sz w:val="24"/>
                <w:szCs w:val="24"/>
              </w:rPr>
            </w:pPr>
          </w:p>
        </w:tc>
        <w:tc>
          <w:tcPr>
            <w:tcW w:w="848" w:type="dxa"/>
            <w:shd w:val="clear" w:color="auto" w:fill="FFFFFF"/>
            <w:vAlign w:val="center"/>
            <w:hideMark/>
          </w:tcPr>
          <w:p w:rsidR="00E254C0" w:rsidRPr="00C9655F" w:rsidRDefault="00E254C0" w:rsidP="00925B92">
            <w:pPr>
              <w:spacing w:line="240" w:lineRule="auto"/>
              <w:rPr>
                <w:sz w:val="24"/>
                <w:szCs w:val="24"/>
              </w:rPr>
            </w:pPr>
          </w:p>
        </w:tc>
        <w:tc>
          <w:tcPr>
            <w:tcW w:w="85" w:type="dxa"/>
            <w:shd w:val="clear" w:color="auto" w:fill="FFFFFF"/>
            <w:vAlign w:val="center"/>
            <w:hideMark/>
          </w:tcPr>
          <w:p w:rsidR="00E254C0" w:rsidRPr="00C9655F" w:rsidRDefault="00E254C0" w:rsidP="00925B92">
            <w:pPr>
              <w:spacing w:line="240" w:lineRule="auto"/>
              <w:rPr>
                <w:sz w:val="24"/>
                <w:szCs w:val="24"/>
              </w:rPr>
            </w:pPr>
          </w:p>
        </w:tc>
        <w:tc>
          <w:tcPr>
            <w:tcW w:w="85" w:type="dxa"/>
            <w:shd w:val="clear" w:color="auto" w:fill="FFFFFF"/>
            <w:vAlign w:val="center"/>
            <w:hideMark/>
          </w:tcPr>
          <w:p w:rsidR="00E254C0" w:rsidRPr="00C9655F" w:rsidRDefault="00E254C0" w:rsidP="00925B92">
            <w:pPr>
              <w:spacing w:line="240" w:lineRule="auto"/>
              <w:rPr>
                <w:sz w:val="24"/>
                <w:szCs w:val="24"/>
              </w:rPr>
            </w:pPr>
          </w:p>
        </w:tc>
      </w:tr>
    </w:tbl>
    <w:p w:rsidR="00E254C0" w:rsidRPr="00C9655F" w:rsidRDefault="00E254C0" w:rsidP="00E254C0">
      <w:pPr>
        <w:spacing w:line="240" w:lineRule="auto"/>
        <w:rPr>
          <w:b/>
          <w:sz w:val="24"/>
          <w:szCs w:val="24"/>
        </w:rPr>
      </w:pPr>
    </w:p>
    <w:tbl>
      <w:tblPr>
        <w:tblpPr w:leftFromText="180" w:rightFromText="180" w:vertAnchor="text" w:horzAnchor="margin" w:tblpY="-655"/>
        <w:tblOverlap w:val="never"/>
        <w:tblW w:w="12199" w:type="dxa"/>
        <w:tblLayout w:type="fixed"/>
        <w:tblCellMar>
          <w:top w:w="15" w:type="dxa"/>
          <w:left w:w="15" w:type="dxa"/>
          <w:bottom w:w="15" w:type="dxa"/>
          <w:right w:w="15" w:type="dxa"/>
        </w:tblCellMar>
        <w:tblLook w:val="04A0"/>
      </w:tblPr>
      <w:tblGrid>
        <w:gridCol w:w="2978"/>
        <w:gridCol w:w="1284"/>
        <w:gridCol w:w="1067"/>
        <w:gridCol w:w="976"/>
        <w:gridCol w:w="976"/>
        <w:gridCol w:w="976"/>
        <w:gridCol w:w="532"/>
        <w:gridCol w:w="561"/>
        <w:gridCol w:w="164"/>
        <w:gridCol w:w="398"/>
        <w:gridCol w:w="163"/>
        <w:gridCol w:w="305"/>
        <w:gridCol w:w="257"/>
        <w:gridCol w:w="468"/>
        <w:gridCol w:w="369"/>
        <w:gridCol w:w="725"/>
      </w:tblGrid>
      <w:tr w:rsidR="00755E87" w:rsidRPr="00C9655F" w:rsidTr="00755E87">
        <w:trPr>
          <w:gridAfter w:val="9"/>
          <w:wAfter w:w="3410" w:type="dxa"/>
          <w:trHeight w:val="216"/>
        </w:trPr>
        <w:tc>
          <w:tcPr>
            <w:tcW w:w="2978"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1284"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1067"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976"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976"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976"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532"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r>
      <w:tr w:rsidR="00755E87" w:rsidRPr="00C9655F" w:rsidTr="00755E87">
        <w:trPr>
          <w:gridAfter w:val="1"/>
          <w:wAfter w:w="725" w:type="dxa"/>
          <w:trHeight w:val="216"/>
        </w:trPr>
        <w:tc>
          <w:tcPr>
            <w:tcW w:w="2978"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1284"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1067"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976"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976"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976"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532"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561"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562" w:type="dxa"/>
            <w:gridSpan w:val="2"/>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468" w:type="dxa"/>
            <w:gridSpan w:val="2"/>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1094" w:type="dxa"/>
            <w:gridSpan w:val="3"/>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r>
      <w:tr w:rsidR="00755E87" w:rsidRPr="00C9655F" w:rsidTr="00755E87">
        <w:trPr>
          <w:trHeight w:val="216"/>
        </w:trPr>
        <w:tc>
          <w:tcPr>
            <w:tcW w:w="2978"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1284"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1067"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976"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976"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976"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532"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725" w:type="dxa"/>
            <w:gridSpan w:val="2"/>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561" w:type="dxa"/>
            <w:gridSpan w:val="2"/>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562" w:type="dxa"/>
            <w:gridSpan w:val="2"/>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468"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1094" w:type="dxa"/>
            <w:gridSpan w:val="2"/>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r>
      <w:tr w:rsidR="00755E87" w:rsidRPr="00C9655F" w:rsidTr="00755E87">
        <w:trPr>
          <w:trHeight w:val="216"/>
        </w:trPr>
        <w:tc>
          <w:tcPr>
            <w:tcW w:w="2978"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1284"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1067"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976"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976"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976"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532"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725" w:type="dxa"/>
            <w:gridSpan w:val="2"/>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561" w:type="dxa"/>
            <w:gridSpan w:val="2"/>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562" w:type="dxa"/>
            <w:gridSpan w:val="2"/>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468"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1094" w:type="dxa"/>
            <w:gridSpan w:val="2"/>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r>
      <w:tr w:rsidR="00755E87" w:rsidRPr="00C9655F" w:rsidTr="00755E87">
        <w:trPr>
          <w:trHeight w:val="221"/>
        </w:trPr>
        <w:tc>
          <w:tcPr>
            <w:tcW w:w="2978"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1284"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1067"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976"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976"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976"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532"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725" w:type="dxa"/>
            <w:gridSpan w:val="2"/>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561" w:type="dxa"/>
            <w:gridSpan w:val="2"/>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562" w:type="dxa"/>
            <w:gridSpan w:val="2"/>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468" w:type="dxa"/>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c>
          <w:tcPr>
            <w:tcW w:w="1094" w:type="dxa"/>
            <w:gridSpan w:val="2"/>
            <w:tcBorders>
              <w:top w:val="nil"/>
              <w:left w:val="nil"/>
              <w:bottom w:val="nil"/>
              <w:right w:val="nil"/>
            </w:tcBorders>
            <w:noWrap/>
            <w:vAlign w:val="bottom"/>
            <w:hideMark/>
          </w:tcPr>
          <w:p w:rsidR="00755E87" w:rsidRPr="00C9655F" w:rsidRDefault="00755E87" w:rsidP="00925B92">
            <w:pPr>
              <w:spacing w:line="240" w:lineRule="auto"/>
              <w:rPr>
                <w:sz w:val="24"/>
                <w:szCs w:val="24"/>
              </w:rPr>
            </w:pPr>
            <w:r w:rsidRPr="00C9655F">
              <w:rPr>
                <w:sz w:val="24"/>
                <w:szCs w:val="24"/>
              </w:rPr>
              <w:t> </w:t>
            </w:r>
          </w:p>
        </w:tc>
      </w:tr>
    </w:tbl>
    <w:p w:rsidR="00E254C0" w:rsidRPr="00C9655F" w:rsidRDefault="00E254C0" w:rsidP="00E254C0">
      <w:pPr>
        <w:spacing w:line="240" w:lineRule="auto"/>
        <w:rPr>
          <w:b/>
          <w:sz w:val="24"/>
          <w:szCs w:val="24"/>
        </w:rPr>
      </w:pPr>
    </w:p>
    <w:tbl>
      <w:tblPr>
        <w:tblpPr w:leftFromText="180" w:rightFromText="180" w:vertAnchor="text" w:horzAnchor="margin" w:tblpY="-1699"/>
        <w:tblW w:w="15078" w:type="dxa"/>
        <w:shd w:val="clear" w:color="auto" w:fill="FFFFFF"/>
        <w:tblLayout w:type="fixed"/>
        <w:tblCellMar>
          <w:top w:w="15" w:type="dxa"/>
          <w:left w:w="15" w:type="dxa"/>
          <w:bottom w:w="15" w:type="dxa"/>
          <w:right w:w="15" w:type="dxa"/>
        </w:tblCellMar>
        <w:tblLook w:val="04A0"/>
      </w:tblPr>
      <w:tblGrid>
        <w:gridCol w:w="5544"/>
        <w:gridCol w:w="671"/>
        <w:gridCol w:w="1842"/>
        <w:gridCol w:w="463"/>
        <w:gridCol w:w="567"/>
        <w:gridCol w:w="567"/>
        <w:gridCol w:w="567"/>
        <w:gridCol w:w="567"/>
        <w:gridCol w:w="567"/>
        <w:gridCol w:w="567"/>
        <w:gridCol w:w="567"/>
        <w:gridCol w:w="1417"/>
        <w:gridCol w:w="605"/>
        <w:gridCol w:w="567"/>
      </w:tblGrid>
      <w:tr w:rsidR="00E254C0" w:rsidRPr="00C9655F" w:rsidTr="00F532CB">
        <w:trPr>
          <w:trHeight w:val="312"/>
        </w:trPr>
        <w:tc>
          <w:tcPr>
            <w:tcW w:w="5544"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671"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1842"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463"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b/>
                <w:color w:val="212121"/>
                <w:sz w:val="32"/>
                <w:szCs w:val="32"/>
              </w:rPr>
            </w:pPr>
          </w:p>
        </w:tc>
        <w:tc>
          <w:tcPr>
            <w:tcW w:w="2022" w:type="dxa"/>
            <w:gridSpan w:val="2"/>
            <w:tcBorders>
              <w:top w:val="nil"/>
              <w:left w:val="nil"/>
              <w:bottom w:val="nil"/>
              <w:right w:val="nil"/>
            </w:tcBorders>
            <w:shd w:val="clear" w:color="auto" w:fill="FFFFFF"/>
            <w:noWrap/>
            <w:vAlign w:val="bottom"/>
            <w:hideMark/>
          </w:tcPr>
          <w:p w:rsidR="00E254C0" w:rsidRPr="00DF2B66" w:rsidRDefault="00E254C0" w:rsidP="00E254C0">
            <w:pPr>
              <w:spacing w:line="240" w:lineRule="auto"/>
              <w:jc w:val="center"/>
              <w:rPr>
                <w:b/>
                <w:sz w:val="24"/>
                <w:szCs w:val="24"/>
              </w:rPr>
            </w:pPr>
          </w:p>
        </w:tc>
        <w:tc>
          <w:tcPr>
            <w:tcW w:w="567" w:type="dxa"/>
            <w:tcBorders>
              <w:top w:val="nil"/>
              <w:left w:val="nil"/>
              <w:bottom w:val="nil"/>
              <w:right w:val="nil"/>
            </w:tcBorders>
            <w:shd w:val="clear" w:color="auto" w:fill="FFFFFF"/>
            <w:noWrap/>
            <w:vAlign w:val="bottom"/>
            <w:hideMark/>
          </w:tcPr>
          <w:p w:rsidR="00E254C0" w:rsidRPr="00DF2B66" w:rsidRDefault="00E254C0" w:rsidP="00E254C0">
            <w:pPr>
              <w:spacing w:line="240" w:lineRule="auto"/>
              <w:jc w:val="center"/>
              <w:rPr>
                <w:b/>
                <w:sz w:val="24"/>
                <w:szCs w:val="24"/>
              </w:rPr>
            </w:pPr>
          </w:p>
        </w:tc>
      </w:tr>
      <w:tr w:rsidR="00E254C0" w:rsidRPr="00C9655F" w:rsidTr="00F532CB">
        <w:trPr>
          <w:trHeight w:val="312"/>
        </w:trPr>
        <w:tc>
          <w:tcPr>
            <w:tcW w:w="5544"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671"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1842"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463"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b/>
                <w:color w:val="212121"/>
                <w:sz w:val="32"/>
                <w:szCs w:val="32"/>
              </w:rPr>
            </w:pPr>
          </w:p>
        </w:tc>
        <w:tc>
          <w:tcPr>
            <w:tcW w:w="2589" w:type="dxa"/>
            <w:gridSpan w:val="3"/>
            <w:tcBorders>
              <w:top w:val="nil"/>
              <w:left w:val="nil"/>
              <w:bottom w:val="nil"/>
              <w:right w:val="nil"/>
            </w:tcBorders>
            <w:shd w:val="clear" w:color="auto" w:fill="FFFFFF"/>
            <w:noWrap/>
            <w:vAlign w:val="bottom"/>
            <w:hideMark/>
          </w:tcPr>
          <w:p w:rsidR="00E254C0" w:rsidRPr="00DF2B66" w:rsidRDefault="00E254C0" w:rsidP="00E254C0">
            <w:pPr>
              <w:spacing w:line="240" w:lineRule="auto"/>
              <w:jc w:val="center"/>
              <w:rPr>
                <w:b/>
                <w:sz w:val="24"/>
                <w:szCs w:val="24"/>
              </w:rPr>
            </w:pPr>
          </w:p>
        </w:tc>
      </w:tr>
      <w:tr w:rsidR="00E254C0" w:rsidRPr="00C9655F" w:rsidTr="00F532CB">
        <w:trPr>
          <w:trHeight w:val="654"/>
        </w:trPr>
        <w:tc>
          <w:tcPr>
            <w:tcW w:w="5544"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671"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1842"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463"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141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p>
        </w:tc>
        <w:tc>
          <w:tcPr>
            <w:tcW w:w="605"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c>
          <w:tcPr>
            <w:tcW w:w="567" w:type="dxa"/>
            <w:tcBorders>
              <w:top w:val="nil"/>
              <w:left w:val="nil"/>
              <w:bottom w:val="nil"/>
              <w:right w:val="nil"/>
            </w:tcBorders>
            <w:shd w:val="clear" w:color="auto" w:fill="FFFFFF"/>
            <w:noWrap/>
            <w:vAlign w:val="bottom"/>
            <w:hideMark/>
          </w:tcPr>
          <w:p w:rsidR="00E254C0" w:rsidRPr="00C9655F" w:rsidRDefault="00E254C0" w:rsidP="00925B92">
            <w:pPr>
              <w:spacing w:line="240" w:lineRule="auto"/>
              <w:rPr>
                <w:color w:val="212121"/>
                <w:sz w:val="24"/>
                <w:szCs w:val="24"/>
              </w:rPr>
            </w:pPr>
            <w:r w:rsidRPr="00C9655F">
              <w:rPr>
                <w:color w:val="212121"/>
                <w:sz w:val="24"/>
                <w:szCs w:val="24"/>
              </w:rPr>
              <w:t> </w:t>
            </w:r>
          </w:p>
        </w:tc>
      </w:tr>
      <w:tr w:rsidR="00E254C0" w:rsidRPr="00C9655F" w:rsidTr="00F532CB">
        <w:trPr>
          <w:trHeight w:val="360"/>
        </w:trPr>
        <w:tc>
          <w:tcPr>
            <w:tcW w:w="15078" w:type="dxa"/>
            <w:gridSpan w:val="14"/>
            <w:tcBorders>
              <w:top w:val="nil"/>
              <w:left w:val="nil"/>
              <w:bottom w:val="nil"/>
              <w:right w:val="nil"/>
            </w:tcBorders>
            <w:shd w:val="clear" w:color="auto" w:fill="FFFFFF"/>
            <w:vAlign w:val="center"/>
            <w:hideMark/>
          </w:tcPr>
          <w:p w:rsidR="00E254C0" w:rsidRPr="00C9655F" w:rsidRDefault="00E254C0" w:rsidP="00925B92">
            <w:pPr>
              <w:spacing w:line="240" w:lineRule="auto"/>
              <w:jc w:val="center"/>
              <w:rPr>
                <w:color w:val="212121"/>
                <w:sz w:val="24"/>
                <w:szCs w:val="24"/>
              </w:rPr>
            </w:pPr>
          </w:p>
        </w:tc>
      </w:tr>
      <w:tr w:rsidR="00E254C0" w:rsidRPr="00C9655F" w:rsidTr="00F532CB">
        <w:trPr>
          <w:trHeight w:val="360"/>
        </w:trPr>
        <w:tc>
          <w:tcPr>
            <w:tcW w:w="15078" w:type="dxa"/>
            <w:gridSpan w:val="14"/>
            <w:tcBorders>
              <w:top w:val="nil"/>
              <w:left w:val="nil"/>
              <w:bottom w:val="nil"/>
              <w:right w:val="nil"/>
            </w:tcBorders>
            <w:shd w:val="clear" w:color="auto" w:fill="FFFFFF"/>
            <w:vAlign w:val="center"/>
            <w:hideMark/>
          </w:tcPr>
          <w:p w:rsidR="00E254C0" w:rsidRPr="00C9655F" w:rsidRDefault="00E254C0" w:rsidP="00925B92">
            <w:pPr>
              <w:spacing w:line="240" w:lineRule="auto"/>
              <w:jc w:val="center"/>
              <w:rPr>
                <w:color w:val="212121"/>
                <w:sz w:val="24"/>
                <w:szCs w:val="24"/>
              </w:rPr>
            </w:pPr>
          </w:p>
        </w:tc>
      </w:tr>
    </w:tbl>
    <w:p w:rsidR="00E254C0" w:rsidRPr="000A3F6D" w:rsidRDefault="00E254C0" w:rsidP="008B7111">
      <w:pPr>
        <w:jc w:val="right"/>
        <w:rPr>
          <w:color w:val="auto"/>
        </w:rPr>
      </w:pPr>
    </w:p>
    <w:sectPr w:rsidR="00E254C0" w:rsidRPr="000A3F6D" w:rsidSect="000F4FA6">
      <w:pgSz w:w="11906" w:h="16838" w:code="9"/>
      <w:pgMar w:top="567" w:right="567"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049" w:rsidRDefault="005E5049">
      <w:r>
        <w:separator/>
      </w:r>
    </w:p>
  </w:endnote>
  <w:endnote w:type="continuationSeparator" w:id="1">
    <w:p w:rsidR="005E5049" w:rsidRDefault="005E5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049" w:rsidRDefault="005E5049">
      <w:r>
        <w:separator/>
      </w:r>
    </w:p>
  </w:footnote>
  <w:footnote w:type="continuationSeparator" w:id="1">
    <w:p w:rsidR="005E5049" w:rsidRDefault="005E5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A756B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0D43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D544B8"/>
    <w:multiLevelType w:val="multilevel"/>
    <w:tmpl w:val="12104D6A"/>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66741A"/>
    <w:multiLevelType w:val="hybridMultilevel"/>
    <w:tmpl w:val="CBA6526A"/>
    <w:lvl w:ilvl="0" w:tplc="3EF0DA64">
      <w:start w:val="1"/>
      <w:numFmt w:val="decimal"/>
      <w:lvlText w:val="%1."/>
      <w:lvlJc w:val="left"/>
      <w:pPr>
        <w:ind w:left="720" w:hanging="360"/>
      </w:pPr>
      <w:rPr>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AB3085"/>
    <w:multiLevelType w:val="hybridMultilevel"/>
    <w:tmpl w:val="57DA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951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F5028B"/>
    <w:multiLevelType w:val="hybridMultilevel"/>
    <w:tmpl w:val="9D2AC954"/>
    <w:lvl w:ilvl="0" w:tplc="E1E001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F66E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5E5D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EC02A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D65905"/>
    <w:multiLevelType w:val="multilevel"/>
    <w:tmpl w:val="D8E8F01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52E0F3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C2379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2C723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B51E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AA0917"/>
    <w:multiLevelType w:val="multilevel"/>
    <w:tmpl w:val="AFAAB898"/>
    <w:lvl w:ilvl="0">
      <w:start w:val="1"/>
      <w:numFmt w:val="decimal"/>
      <w:lvlText w:val="%1."/>
      <w:lvlJc w:val="left"/>
      <w:pPr>
        <w:ind w:left="360" w:hanging="360"/>
      </w:p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231F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E0D2E78"/>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171233"/>
    <w:multiLevelType w:val="multilevel"/>
    <w:tmpl w:val="0419001F"/>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CEB1AC4"/>
    <w:multiLevelType w:val="hybridMultilevel"/>
    <w:tmpl w:val="2152CEFC"/>
    <w:lvl w:ilvl="0" w:tplc="D9123D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4E3A5F27"/>
    <w:multiLevelType w:val="multilevel"/>
    <w:tmpl w:val="4FFCD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C464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E42ED4"/>
    <w:multiLevelType w:val="multilevel"/>
    <w:tmpl w:val="0419001F"/>
    <w:lvl w:ilvl="0">
      <w:start w:val="1"/>
      <w:numFmt w:val="decimal"/>
      <w:lvlText w:val="%1."/>
      <w:lvlJc w:val="left"/>
      <w:pPr>
        <w:ind w:left="360" w:hanging="360"/>
      </w:pPr>
      <w:rPr>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451C1C"/>
    <w:multiLevelType w:val="hybridMultilevel"/>
    <w:tmpl w:val="1DC214F4"/>
    <w:lvl w:ilvl="0" w:tplc="E1E001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24F3EFD"/>
    <w:multiLevelType w:val="hybridMultilevel"/>
    <w:tmpl w:val="296218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3F5CA6"/>
    <w:multiLevelType w:val="multilevel"/>
    <w:tmpl w:val="35DEF78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A0805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38B6CC3"/>
    <w:multiLevelType w:val="multilevel"/>
    <w:tmpl w:val="35DEF78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4B33F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BE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92F4768"/>
    <w:multiLevelType w:val="multilevel"/>
    <w:tmpl w:val="477484A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A0D15D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D631333"/>
    <w:multiLevelType w:val="hybridMultilevel"/>
    <w:tmpl w:val="7A322C2A"/>
    <w:lvl w:ilvl="0" w:tplc="C7D86682">
      <w:start w:val="1"/>
      <w:numFmt w:val="decimal"/>
      <w:lvlText w:val="%1."/>
      <w:lvlJc w:val="left"/>
      <w:pPr>
        <w:ind w:left="1080" w:hanging="360"/>
      </w:pPr>
      <w:rPr>
        <w:rFonts w:hint="default"/>
        <w:strike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5"/>
  </w:num>
  <w:num w:numId="3">
    <w:abstractNumId w:val="18"/>
  </w:num>
  <w:num w:numId="4">
    <w:abstractNumId w:val="19"/>
  </w:num>
  <w:num w:numId="5">
    <w:abstractNumId w:val="21"/>
  </w:num>
  <w:num w:numId="6">
    <w:abstractNumId w:val="27"/>
  </w:num>
  <w:num w:numId="7">
    <w:abstractNumId w:val="30"/>
  </w:num>
  <w:num w:numId="8">
    <w:abstractNumId w:val="9"/>
  </w:num>
  <w:num w:numId="9">
    <w:abstractNumId w:val="6"/>
  </w:num>
  <w:num w:numId="10">
    <w:abstractNumId w:val="1"/>
  </w:num>
  <w:num w:numId="11">
    <w:abstractNumId w:val="17"/>
  </w:num>
  <w:num w:numId="12">
    <w:abstractNumId w:val="7"/>
  </w:num>
  <w:num w:numId="13">
    <w:abstractNumId w:val="12"/>
  </w:num>
  <w:num w:numId="14">
    <w:abstractNumId w:val="5"/>
  </w:num>
  <w:num w:numId="15">
    <w:abstractNumId w:val="2"/>
  </w:num>
  <w:num w:numId="16">
    <w:abstractNumId w:val="24"/>
  </w:num>
  <w:num w:numId="17">
    <w:abstractNumId w:val="3"/>
  </w:num>
  <w:num w:numId="18">
    <w:abstractNumId w:val="33"/>
  </w:num>
  <w:num w:numId="19">
    <w:abstractNumId w:val="32"/>
  </w:num>
  <w:num w:numId="20">
    <w:abstractNumId w:val="11"/>
  </w:num>
  <w:num w:numId="21">
    <w:abstractNumId w:val="23"/>
  </w:num>
  <w:num w:numId="22">
    <w:abstractNumId w:val="16"/>
  </w:num>
  <w:num w:numId="23">
    <w:abstractNumId w:val="31"/>
  </w:num>
  <w:num w:numId="24">
    <w:abstractNumId w:val="26"/>
  </w:num>
  <w:num w:numId="25">
    <w:abstractNumId w:val="10"/>
  </w:num>
  <w:num w:numId="26">
    <w:abstractNumId w:val="8"/>
  </w:num>
  <w:num w:numId="27">
    <w:abstractNumId w:val="13"/>
  </w:num>
  <w:num w:numId="28">
    <w:abstractNumId w:val="22"/>
  </w:num>
  <w:num w:numId="29">
    <w:abstractNumId w:val="29"/>
  </w:num>
  <w:num w:numId="30">
    <w:abstractNumId w:val="2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4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AF37A9"/>
    <w:rsid w:val="00001E03"/>
    <w:rsid w:val="00001F4E"/>
    <w:rsid w:val="00002A51"/>
    <w:rsid w:val="00004786"/>
    <w:rsid w:val="0000604B"/>
    <w:rsid w:val="000073BC"/>
    <w:rsid w:val="00007C57"/>
    <w:rsid w:val="00014A11"/>
    <w:rsid w:val="00016E00"/>
    <w:rsid w:val="00026778"/>
    <w:rsid w:val="00026F07"/>
    <w:rsid w:val="00030A2C"/>
    <w:rsid w:val="00032DE9"/>
    <w:rsid w:val="00033E92"/>
    <w:rsid w:val="0003408B"/>
    <w:rsid w:val="0003576C"/>
    <w:rsid w:val="000376AE"/>
    <w:rsid w:val="00044F9C"/>
    <w:rsid w:val="00047F75"/>
    <w:rsid w:val="000517A8"/>
    <w:rsid w:val="00052E0C"/>
    <w:rsid w:val="000533A2"/>
    <w:rsid w:val="00053661"/>
    <w:rsid w:val="000551E6"/>
    <w:rsid w:val="000600DD"/>
    <w:rsid w:val="0006124E"/>
    <w:rsid w:val="000617D0"/>
    <w:rsid w:val="0006578F"/>
    <w:rsid w:val="00065F36"/>
    <w:rsid w:val="00066DEE"/>
    <w:rsid w:val="00066F49"/>
    <w:rsid w:val="0006791D"/>
    <w:rsid w:val="00071237"/>
    <w:rsid w:val="00074035"/>
    <w:rsid w:val="0007650C"/>
    <w:rsid w:val="00080916"/>
    <w:rsid w:val="00082158"/>
    <w:rsid w:val="00083729"/>
    <w:rsid w:val="000872A1"/>
    <w:rsid w:val="00087EB3"/>
    <w:rsid w:val="00094C7E"/>
    <w:rsid w:val="00094CA8"/>
    <w:rsid w:val="000A0CF0"/>
    <w:rsid w:val="000A3F6D"/>
    <w:rsid w:val="000B0E22"/>
    <w:rsid w:val="000B4E3A"/>
    <w:rsid w:val="000C6F6D"/>
    <w:rsid w:val="000D0627"/>
    <w:rsid w:val="000D22E0"/>
    <w:rsid w:val="000D7B9C"/>
    <w:rsid w:val="000E0E92"/>
    <w:rsid w:val="000E2C3F"/>
    <w:rsid w:val="000E307E"/>
    <w:rsid w:val="000E46C4"/>
    <w:rsid w:val="000F10EB"/>
    <w:rsid w:val="000F12BF"/>
    <w:rsid w:val="000F1E98"/>
    <w:rsid w:val="000F2577"/>
    <w:rsid w:val="000F2BE1"/>
    <w:rsid w:val="000F2F05"/>
    <w:rsid w:val="000F4FA6"/>
    <w:rsid w:val="000F6F15"/>
    <w:rsid w:val="000F7822"/>
    <w:rsid w:val="001032F4"/>
    <w:rsid w:val="0010656E"/>
    <w:rsid w:val="001107E7"/>
    <w:rsid w:val="0011197C"/>
    <w:rsid w:val="00111D0F"/>
    <w:rsid w:val="00115551"/>
    <w:rsid w:val="00117461"/>
    <w:rsid w:val="00117946"/>
    <w:rsid w:val="00121683"/>
    <w:rsid w:val="00121A5E"/>
    <w:rsid w:val="00123C70"/>
    <w:rsid w:val="001240EB"/>
    <w:rsid w:val="001313C4"/>
    <w:rsid w:val="00132224"/>
    <w:rsid w:val="00132FDF"/>
    <w:rsid w:val="001348A0"/>
    <w:rsid w:val="00135CB7"/>
    <w:rsid w:val="00142646"/>
    <w:rsid w:val="00143125"/>
    <w:rsid w:val="0014560B"/>
    <w:rsid w:val="00146549"/>
    <w:rsid w:val="00150B80"/>
    <w:rsid w:val="001561C9"/>
    <w:rsid w:val="00160810"/>
    <w:rsid w:val="00161503"/>
    <w:rsid w:val="00163A2F"/>
    <w:rsid w:val="00164359"/>
    <w:rsid w:val="00165D6E"/>
    <w:rsid w:val="00171956"/>
    <w:rsid w:val="00171F5A"/>
    <w:rsid w:val="0017375F"/>
    <w:rsid w:val="00177CE8"/>
    <w:rsid w:val="001805EE"/>
    <w:rsid w:val="001839F0"/>
    <w:rsid w:val="0018796E"/>
    <w:rsid w:val="00187DD1"/>
    <w:rsid w:val="00190043"/>
    <w:rsid w:val="001903EB"/>
    <w:rsid w:val="00193121"/>
    <w:rsid w:val="00194765"/>
    <w:rsid w:val="001953EB"/>
    <w:rsid w:val="001A1888"/>
    <w:rsid w:val="001B160A"/>
    <w:rsid w:val="001B30E3"/>
    <w:rsid w:val="001B3240"/>
    <w:rsid w:val="001B4A37"/>
    <w:rsid w:val="001B4AC0"/>
    <w:rsid w:val="001B7554"/>
    <w:rsid w:val="001C0F26"/>
    <w:rsid w:val="001C3CC6"/>
    <w:rsid w:val="001C406A"/>
    <w:rsid w:val="001C407D"/>
    <w:rsid w:val="001C64F9"/>
    <w:rsid w:val="001C6942"/>
    <w:rsid w:val="001C789B"/>
    <w:rsid w:val="001C7912"/>
    <w:rsid w:val="001D0CCE"/>
    <w:rsid w:val="001D13FD"/>
    <w:rsid w:val="001D4FF8"/>
    <w:rsid w:val="001D56F9"/>
    <w:rsid w:val="001D6397"/>
    <w:rsid w:val="001E09AD"/>
    <w:rsid w:val="001E2C9E"/>
    <w:rsid w:val="001E64E8"/>
    <w:rsid w:val="001F380C"/>
    <w:rsid w:val="001F54DF"/>
    <w:rsid w:val="001F650E"/>
    <w:rsid w:val="002021AB"/>
    <w:rsid w:val="002044A3"/>
    <w:rsid w:val="0020509F"/>
    <w:rsid w:val="002055AB"/>
    <w:rsid w:val="002061E8"/>
    <w:rsid w:val="00211478"/>
    <w:rsid w:val="00212321"/>
    <w:rsid w:val="00213C19"/>
    <w:rsid w:val="0022454A"/>
    <w:rsid w:val="0022543A"/>
    <w:rsid w:val="00230953"/>
    <w:rsid w:val="002310FF"/>
    <w:rsid w:val="002315D8"/>
    <w:rsid w:val="00232B57"/>
    <w:rsid w:val="0023366A"/>
    <w:rsid w:val="002372E1"/>
    <w:rsid w:val="002377BC"/>
    <w:rsid w:val="0024163F"/>
    <w:rsid w:val="00245F55"/>
    <w:rsid w:val="00246376"/>
    <w:rsid w:val="00247E63"/>
    <w:rsid w:val="00253EB9"/>
    <w:rsid w:val="00254B40"/>
    <w:rsid w:val="00254EFD"/>
    <w:rsid w:val="002550DE"/>
    <w:rsid w:val="002560AA"/>
    <w:rsid w:val="00261A79"/>
    <w:rsid w:val="00262E05"/>
    <w:rsid w:val="00263FAD"/>
    <w:rsid w:val="00266D74"/>
    <w:rsid w:val="00270B60"/>
    <w:rsid w:val="00271EBF"/>
    <w:rsid w:val="0027259B"/>
    <w:rsid w:val="002744D4"/>
    <w:rsid w:val="0028035C"/>
    <w:rsid w:val="002820F1"/>
    <w:rsid w:val="00282CB3"/>
    <w:rsid w:val="00284BC4"/>
    <w:rsid w:val="00285D23"/>
    <w:rsid w:val="00285ED8"/>
    <w:rsid w:val="0029249D"/>
    <w:rsid w:val="00292773"/>
    <w:rsid w:val="00292D95"/>
    <w:rsid w:val="00293596"/>
    <w:rsid w:val="002951A3"/>
    <w:rsid w:val="002A0DE3"/>
    <w:rsid w:val="002A291A"/>
    <w:rsid w:val="002A747C"/>
    <w:rsid w:val="002C01CD"/>
    <w:rsid w:val="002C15A9"/>
    <w:rsid w:val="002C4F3B"/>
    <w:rsid w:val="002C50A6"/>
    <w:rsid w:val="002C600E"/>
    <w:rsid w:val="002C7A4C"/>
    <w:rsid w:val="002C7A6C"/>
    <w:rsid w:val="002D228B"/>
    <w:rsid w:val="002D70AC"/>
    <w:rsid w:val="002E034C"/>
    <w:rsid w:val="002E03EA"/>
    <w:rsid w:val="002E2BD1"/>
    <w:rsid w:val="002F2DF1"/>
    <w:rsid w:val="002F346A"/>
    <w:rsid w:val="002F35BA"/>
    <w:rsid w:val="002F454E"/>
    <w:rsid w:val="002F497E"/>
    <w:rsid w:val="002F4BD1"/>
    <w:rsid w:val="002F652B"/>
    <w:rsid w:val="002F6A3E"/>
    <w:rsid w:val="00302C1A"/>
    <w:rsid w:val="00304BCA"/>
    <w:rsid w:val="003104DD"/>
    <w:rsid w:val="00310B04"/>
    <w:rsid w:val="003156C3"/>
    <w:rsid w:val="00316DFA"/>
    <w:rsid w:val="0032084F"/>
    <w:rsid w:val="00321D7E"/>
    <w:rsid w:val="00324615"/>
    <w:rsid w:val="0032585A"/>
    <w:rsid w:val="003267DA"/>
    <w:rsid w:val="00330EC8"/>
    <w:rsid w:val="00331241"/>
    <w:rsid w:val="00331371"/>
    <w:rsid w:val="003313CB"/>
    <w:rsid w:val="00331AEC"/>
    <w:rsid w:val="0033293B"/>
    <w:rsid w:val="00336706"/>
    <w:rsid w:val="003402F1"/>
    <w:rsid w:val="0034276B"/>
    <w:rsid w:val="003466E0"/>
    <w:rsid w:val="00350F27"/>
    <w:rsid w:val="00353B7C"/>
    <w:rsid w:val="003561A2"/>
    <w:rsid w:val="003567EF"/>
    <w:rsid w:val="0035756A"/>
    <w:rsid w:val="00357BDA"/>
    <w:rsid w:val="003643B8"/>
    <w:rsid w:val="003736CE"/>
    <w:rsid w:val="003779FB"/>
    <w:rsid w:val="00377FC5"/>
    <w:rsid w:val="00380599"/>
    <w:rsid w:val="0038107E"/>
    <w:rsid w:val="00381B52"/>
    <w:rsid w:val="003820FE"/>
    <w:rsid w:val="00382F08"/>
    <w:rsid w:val="00384F18"/>
    <w:rsid w:val="003857A8"/>
    <w:rsid w:val="00386F2E"/>
    <w:rsid w:val="003874F0"/>
    <w:rsid w:val="00387BE7"/>
    <w:rsid w:val="0039303D"/>
    <w:rsid w:val="00393C1B"/>
    <w:rsid w:val="00393F63"/>
    <w:rsid w:val="003957EF"/>
    <w:rsid w:val="003A4946"/>
    <w:rsid w:val="003B1804"/>
    <w:rsid w:val="003B605C"/>
    <w:rsid w:val="003B6947"/>
    <w:rsid w:val="003B6A7F"/>
    <w:rsid w:val="003B7A52"/>
    <w:rsid w:val="003C1046"/>
    <w:rsid w:val="003C1A12"/>
    <w:rsid w:val="003C2DA9"/>
    <w:rsid w:val="003C62F0"/>
    <w:rsid w:val="003C67EA"/>
    <w:rsid w:val="003E5C3F"/>
    <w:rsid w:val="003E64D9"/>
    <w:rsid w:val="003F22B7"/>
    <w:rsid w:val="003F24C2"/>
    <w:rsid w:val="003F3963"/>
    <w:rsid w:val="003F39F3"/>
    <w:rsid w:val="003F7C42"/>
    <w:rsid w:val="003F7F4F"/>
    <w:rsid w:val="004100F6"/>
    <w:rsid w:val="004119B4"/>
    <w:rsid w:val="00413BD3"/>
    <w:rsid w:val="00413CA8"/>
    <w:rsid w:val="00414487"/>
    <w:rsid w:val="00415A0A"/>
    <w:rsid w:val="00415EFB"/>
    <w:rsid w:val="0041744B"/>
    <w:rsid w:val="00427261"/>
    <w:rsid w:val="00433527"/>
    <w:rsid w:val="0043450B"/>
    <w:rsid w:val="004366F7"/>
    <w:rsid w:val="00440528"/>
    <w:rsid w:val="004410D7"/>
    <w:rsid w:val="00441309"/>
    <w:rsid w:val="00442AFE"/>
    <w:rsid w:val="004446ED"/>
    <w:rsid w:val="00445C38"/>
    <w:rsid w:val="00447B5E"/>
    <w:rsid w:val="0045048B"/>
    <w:rsid w:val="004526E6"/>
    <w:rsid w:val="00456874"/>
    <w:rsid w:val="00457227"/>
    <w:rsid w:val="00457926"/>
    <w:rsid w:val="00460234"/>
    <w:rsid w:val="00460467"/>
    <w:rsid w:val="00461F77"/>
    <w:rsid w:val="00463456"/>
    <w:rsid w:val="00464B0C"/>
    <w:rsid w:val="004667EE"/>
    <w:rsid w:val="00466A86"/>
    <w:rsid w:val="0047175D"/>
    <w:rsid w:val="00473210"/>
    <w:rsid w:val="00475B60"/>
    <w:rsid w:val="00482F7C"/>
    <w:rsid w:val="00484265"/>
    <w:rsid w:val="00485C66"/>
    <w:rsid w:val="00487B65"/>
    <w:rsid w:val="0049098D"/>
    <w:rsid w:val="00491AFC"/>
    <w:rsid w:val="004923B2"/>
    <w:rsid w:val="00493368"/>
    <w:rsid w:val="004A6C39"/>
    <w:rsid w:val="004B5939"/>
    <w:rsid w:val="004B5A01"/>
    <w:rsid w:val="004B63A6"/>
    <w:rsid w:val="004B6ADC"/>
    <w:rsid w:val="004C275D"/>
    <w:rsid w:val="004C3E66"/>
    <w:rsid w:val="004C45A7"/>
    <w:rsid w:val="004C480B"/>
    <w:rsid w:val="004C7759"/>
    <w:rsid w:val="004D01DE"/>
    <w:rsid w:val="004D44E5"/>
    <w:rsid w:val="004D4E14"/>
    <w:rsid w:val="004D570A"/>
    <w:rsid w:val="004D671D"/>
    <w:rsid w:val="004D78E8"/>
    <w:rsid w:val="004D7D8A"/>
    <w:rsid w:val="004E14B4"/>
    <w:rsid w:val="004E5743"/>
    <w:rsid w:val="004E5CF6"/>
    <w:rsid w:val="004E669F"/>
    <w:rsid w:val="004E6CE2"/>
    <w:rsid w:val="004E7633"/>
    <w:rsid w:val="004F54D8"/>
    <w:rsid w:val="004F5FB6"/>
    <w:rsid w:val="0050027C"/>
    <w:rsid w:val="00505310"/>
    <w:rsid w:val="00505485"/>
    <w:rsid w:val="00505602"/>
    <w:rsid w:val="00512B6F"/>
    <w:rsid w:val="005147B1"/>
    <w:rsid w:val="00514CF9"/>
    <w:rsid w:val="00521301"/>
    <w:rsid w:val="00524257"/>
    <w:rsid w:val="00525A66"/>
    <w:rsid w:val="00526AB0"/>
    <w:rsid w:val="00527DBB"/>
    <w:rsid w:val="00530990"/>
    <w:rsid w:val="00534DAA"/>
    <w:rsid w:val="0053583E"/>
    <w:rsid w:val="00536155"/>
    <w:rsid w:val="0053641F"/>
    <w:rsid w:val="0053771E"/>
    <w:rsid w:val="0054128D"/>
    <w:rsid w:val="00541D20"/>
    <w:rsid w:val="0054517C"/>
    <w:rsid w:val="00550B8C"/>
    <w:rsid w:val="00550CA9"/>
    <w:rsid w:val="00556AF0"/>
    <w:rsid w:val="00556E4F"/>
    <w:rsid w:val="005635EA"/>
    <w:rsid w:val="00566EAD"/>
    <w:rsid w:val="00567CBD"/>
    <w:rsid w:val="00567E33"/>
    <w:rsid w:val="0057273E"/>
    <w:rsid w:val="00573090"/>
    <w:rsid w:val="00591358"/>
    <w:rsid w:val="005924AC"/>
    <w:rsid w:val="00593758"/>
    <w:rsid w:val="00593A6E"/>
    <w:rsid w:val="0059514F"/>
    <w:rsid w:val="00595980"/>
    <w:rsid w:val="005968A5"/>
    <w:rsid w:val="005A15D6"/>
    <w:rsid w:val="005A2223"/>
    <w:rsid w:val="005A30ED"/>
    <w:rsid w:val="005A524D"/>
    <w:rsid w:val="005A6C67"/>
    <w:rsid w:val="005C38B9"/>
    <w:rsid w:val="005C4837"/>
    <w:rsid w:val="005C51CF"/>
    <w:rsid w:val="005C5D6D"/>
    <w:rsid w:val="005D1145"/>
    <w:rsid w:val="005D7DEA"/>
    <w:rsid w:val="005E0E05"/>
    <w:rsid w:val="005E5049"/>
    <w:rsid w:val="005E521F"/>
    <w:rsid w:val="005F0359"/>
    <w:rsid w:val="005F1345"/>
    <w:rsid w:val="005F217C"/>
    <w:rsid w:val="005F2450"/>
    <w:rsid w:val="005F5F44"/>
    <w:rsid w:val="00612847"/>
    <w:rsid w:val="0061387E"/>
    <w:rsid w:val="006138EA"/>
    <w:rsid w:val="006173C4"/>
    <w:rsid w:val="00617B09"/>
    <w:rsid w:val="00623834"/>
    <w:rsid w:val="0062387F"/>
    <w:rsid w:val="00624129"/>
    <w:rsid w:val="006257FF"/>
    <w:rsid w:val="00625DE1"/>
    <w:rsid w:val="00626285"/>
    <w:rsid w:val="0062675E"/>
    <w:rsid w:val="00626774"/>
    <w:rsid w:val="00630925"/>
    <w:rsid w:val="006312B3"/>
    <w:rsid w:val="00631475"/>
    <w:rsid w:val="00636826"/>
    <w:rsid w:val="0064329B"/>
    <w:rsid w:val="006437CF"/>
    <w:rsid w:val="00645168"/>
    <w:rsid w:val="00646E6C"/>
    <w:rsid w:val="00655879"/>
    <w:rsid w:val="006562EA"/>
    <w:rsid w:val="00657C87"/>
    <w:rsid w:val="00662634"/>
    <w:rsid w:val="00662A8A"/>
    <w:rsid w:val="00664D44"/>
    <w:rsid w:val="00665330"/>
    <w:rsid w:val="0067565E"/>
    <w:rsid w:val="00677926"/>
    <w:rsid w:val="00677EDC"/>
    <w:rsid w:val="00681508"/>
    <w:rsid w:val="00681E39"/>
    <w:rsid w:val="006829D7"/>
    <w:rsid w:val="00682AC0"/>
    <w:rsid w:val="006830D7"/>
    <w:rsid w:val="006833FD"/>
    <w:rsid w:val="00683A25"/>
    <w:rsid w:val="006867C4"/>
    <w:rsid w:val="00693433"/>
    <w:rsid w:val="00693525"/>
    <w:rsid w:val="006973A2"/>
    <w:rsid w:val="0069755D"/>
    <w:rsid w:val="006A03ED"/>
    <w:rsid w:val="006A0A25"/>
    <w:rsid w:val="006B3A40"/>
    <w:rsid w:val="006B5964"/>
    <w:rsid w:val="006B62F6"/>
    <w:rsid w:val="006B734F"/>
    <w:rsid w:val="006B74D9"/>
    <w:rsid w:val="006C1460"/>
    <w:rsid w:val="006C3BF6"/>
    <w:rsid w:val="006C5911"/>
    <w:rsid w:val="006C59CD"/>
    <w:rsid w:val="006D138C"/>
    <w:rsid w:val="006D1BA1"/>
    <w:rsid w:val="006D256A"/>
    <w:rsid w:val="006D774A"/>
    <w:rsid w:val="006E17E1"/>
    <w:rsid w:val="006E303D"/>
    <w:rsid w:val="006F2F21"/>
    <w:rsid w:val="006F4D11"/>
    <w:rsid w:val="006F5E92"/>
    <w:rsid w:val="0070164E"/>
    <w:rsid w:val="00702674"/>
    <w:rsid w:val="00704FE0"/>
    <w:rsid w:val="00707E8C"/>
    <w:rsid w:val="0071199A"/>
    <w:rsid w:val="00711EF2"/>
    <w:rsid w:val="00715CC2"/>
    <w:rsid w:val="00717CBC"/>
    <w:rsid w:val="0072323A"/>
    <w:rsid w:val="0072511C"/>
    <w:rsid w:val="00725635"/>
    <w:rsid w:val="007273C7"/>
    <w:rsid w:val="007316A9"/>
    <w:rsid w:val="00731718"/>
    <w:rsid w:val="0073316C"/>
    <w:rsid w:val="00740272"/>
    <w:rsid w:val="00740A82"/>
    <w:rsid w:val="00740AF1"/>
    <w:rsid w:val="00743A2F"/>
    <w:rsid w:val="007452B5"/>
    <w:rsid w:val="00746635"/>
    <w:rsid w:val="00747578"/>
    <w:rsid w:val="00750242"/>
    <w:rsid w:val="00752F60"/>
    <w:rsid w:val="00753F66"/>
    <w:rsid w:val="00755E87"/>
    <w:rsid w:val="00762CF4"/>
    <w:rsid w:val="007658C4"/>
    <w:rsid w:val="007674E0"/>
    <w:rsid w:val="00770194"/>
    <w:rsid w:val="00772056"/>
    <w:rsid w:val="00776B95"/>
    <w:rsid w:val="00781FEB"/>
    <w:rsid w:val="00783E02"/>
    <w:rsid w:val="00783ECE"/>
    <w:rsid w:val="00784261"/>
    <w:rsid w:val="007874DE"/>
    <w:rsid w:val="00790BB3"/>
    <w:rsid w:val="00791B2E"/>
    <w:rsid w:val="00792514"/>
    <w:rsid w:val="007957E8"/>
    <w:rsid w:val="00796AA2"/>
    <w:rsid w:val="007A0283"/>
    <w:rsid w:val="007A2025"/>
    <w:rsid w:val="007A2D2B"/>
    <w:rsid w:val="007A64F6"/>
    <w:rsid w:val="007A69E0"/>
    <w:rsid w:val="007A72D7"/>
    <w:rsid w:val="007B4924"/>
    <w:rsid w:val="007C0639"/>
    <w:rsid w:val="007C3274"/>
    <w:rsid w:val="007C3492"/>
    <w:rsid w:val="007C3815"/>
    <w:rsid w:val="007C45CF"/>
    <w:rsid w:val="007C68B5"/>
    <w:rsid w:val="007D1FBE"/>
    <w:rsid w:val="007D74A1"/>
    <w:rsid w:val="007E1BB7"/>
    <w:rsid w:val="007E39DE"/>
    <w:rsid w:val="007E720C"/>
    <w:rsid w:val="007F4D5F"/>
    <w:rsid w:val="007F7C2E"/>
    <w:rsid w:val="007F7C6B"/>
    <w:rsid w:val="00801474"/>
    <w:rsid w:val="00807E37"/>
    <w:rsid w:val="00813C1D"/>
    <w:rsid w:val="00815053"/>
    <w:rsid w:val="008205CC"/>
    <w:rsid w:val="00821455"/>
    <w:rsid w:val="008224F5"/>
    <w:rsid w:val="00822ECF"/>
    <w:rsid w:val="008231A6"/>
    <w:rsid w:val="008252AA"/>
    <w:rsid w:val="00832775"/>
    <w:rsid w:val="00832D43"/>
    <w:rsid w:val="00832DDC"/>
    <w:rsid w:val="0083682B"/>
    <w:rsid w:val="008413F4"/>
    <w:rsid w:val="0085344E"/>
    <w:rsid w:val="0085545C"/>
    <w:rsid w:val="008558BC"/>
    <w:rsid w:val="00855FB5"/>
    <w:rsid w:val="008576D5"/>
    <w:rsid w:val="00861936"/>
    <w:rsid w:val="00861A3C"/>
    <w:rsid w:val="00862DBC"/>
    <w:rsid w:val="00863504"/>
    <w:rsid w:val="008651F9"/>
    <w:rsid w:val="00867B31"/>
    <w:rsid w:val="00870CB0"/>
    <w:rsid w:val="00871FD2"/>
    <w:rsid w:val="00873960"/>
    <w:rsid w:val="00876E85"/>
    <w:rsid w:val="00892F9C"/>
    <w:rsid w:val="00896EA7"/>
    <w:rsid w:val="008A1116"/>
    <w:rsid w:val="008A16C7"/>
    <w:rsid w:val="008A1BA9"/>
    <w:rsid w:val="008A25DC"/>
    <w:rsid w:val="008A363E"/>
    <w:rsid w:val="008A38F2"/>
    <w:rsid w:val="008A5AB6"/>
    <w:rsid w:val="008A5F79"/>
    <w:rsid w:val="008B0786"/>
    <w:rsid w:val="008B2A46"/>
    <w:rsid w:val="008B3D75"/>
    <w:rsid w:val="008B65F6"/>
    <w:rsid w:val="008B7111"/>
    <w:rsid w:val="008B775C"/>
    <w:rsid w:val="008C0BB1"/>
    <w:rsid w:val="008C0DAE"/>
    <w:rsid w:val="008C180B"/>
    <w:rsid w:val="008C39B2"/>
    <w:rsid w:val="008C6AAC"/>
    <w:rsid w:val="008C7422"/>
    <w:rsid w:val="008D0933"/>
    <w:rsid w:val="008D0EE5"/>
    <w:rsid w:val="008D0F0B"/>
    <w:rsid w:val="008D1E2A"/>
    <w:rsid w:val="008D29A7"/>
    <w:rsid w:val="008D4C32"/>
    <w:rsid w:val="008D5F1D"/>
    <w:rsid w:val="008E1A1F"/>
    <w:rsid w:val="008E2D38"/>
    <w:rsid w:val="008E4F1C"/>
    <w:rsid w:val="008E5EF1"/>
    <w:rsid w:val="008E69F8"/>
    <w:rsid w:val="008F0184"/>
    <w:rsid w:val="008F029A"/>
    <w:rsid w:val="008F73F3"/>
    <w:rsid w:val="008F7ACC"/>
    <w:rsid w:val="009022BC"/>
    <w:rsid w:val="00904A40"/>
    <w:rsid w:val="0090592A"/>
    <w:rsid w:val="00907864"/>
    <w:rsid w:val="00914E60"/>
    <w:rsid w:val="00915163"/>
    <w:rsid w:val="009170AA"/>
    <w:rsid w:val="009173E8"/>
    <w:rsid w:val="00920E52"/>
    <w:rsid w:val="0092124F"/>
    <w:rsid w:val="009213E8"/>
    <w:rsid w:val="00922147"/>
    <w:rsid w:val="009226AE"/>
    <w:rsid w:val="00925B92"/>
    <w:rsid w:val="00926514"/>
    <w:rsid w:val="00926C11"/>
    <w:rsid w:val="0092797E"/>
    <w:rsid w:val="00931569"/>
    <w:rsid w:val="0093212A"/>
    <w:rsid w:val="00932689"/>
    <w:rsid w:val="00933B85"/>
    <w:rsid w:val="00934161"/>
    <w:rsid w:val="009414F7"/>
    <w:rsid w:val="00942AAB"/>
    <w:rsid w:val="00945D19"/>
    <w:rsid w:val="00954198"/>
    <w:rsid w:val="009558A3"/>
    <w:rsid w:val="00957549"/>
    <w:rsid w:val="0096178E"/>
    <w:rsid w:val="009626B0"/>
    <w:rsid w:val="00965038"/>
    <w:rsid w:val="009657C0"/>
    <w:rsid w:val="00970104"/>
    <w:rsid w:val="00971351"/>
    <w:rsid w:val="009721A2"/>
    <w:rsid w:val="00972644"/>
    <w:rsid w:val="00973476"/>
    <w:rsid w:val="00975CA6"/>
    <w:rsid w:val="0098445F"/>
    <w:rsid w:val="009A020A"/>
    <w:rsid w:val="009A0A5C"/>
    <w:rsid w:val="009A2670"/>
    <w:rsid w:val="009A4908"/>
    <w:rsid w:val="009A514B"/>
    <w:rsid w:val="009A6CA9"/>
    <w:rsid w:val="009A6CEB"/>
    <w:rsid w:val="009A7CF5"/>
    <w:rsid w:val="009B0C8A"/>
    <w:rsid w:val="009B2DC1"/>
    <w:rsid w:val="009B40DC"/>
    <w:rsid w:val="009B478C"/>
    <w:rsid w:val="009B55C2"/>
    <w:rsid w:val="009C01F9"/>
    <w:rsid w:val="009C0EF0"/>
    <w:rsid w:val="009C60D4"/>
    <w:rsid w:val="009C765F"/>
    <w:rsid w:val="009D189E"/>
    <w:rsid w:val="009D30D7"/>
    <w:rsid w:val="009D4FBA"/>
    <w:rsid w:val="009D502B"/>
    <w:rsid w:val="009E0C6C"/>
    <w:rsid w:val="009E1BD2"/>
    <w:rsid w:val="009E297F"/>
    <w:rsid w:val="009F05A4"/>
    <w:rsid w:val="009F3835"/>
    <w:rsid w:val="00A01927"/>
    <w:rsid w:val="00A0296B"/>
    <w:rsid w:val="00A0514F"/>
    <w:rsid w:val="00A05A7D"/>
    <w:rsid w:val="00A170F3"/>
    <w:rsid w:val="00A22E11"/>
    <w:rsid w:val="00A27781"/>
    <w:rsid w:val="00A27BB3"/>
    <w:rsid w:val="00A31B7C"/>
    <w:rsid w:val="00A343FB"/>
    <w:rsid w:val="00A3476C"/>
    <w:rsid w:val="00A3756C"/>
    <w:rsid w:val="00A40125"/>
    <w:rsid w:val="00A40F61"/>
    <w:rsid w:val="00A42855"/>
    <w:rsid w:val="00A47E8A"/>
    <w:rsid w:val="00A5076F"/>
    <w:rsid w:val="00A50F00"/>
    <w:rsid w:val="00A5171E"/>
    <w:rsid w:val="00A52563"/>
    <w:rsid w:val="00A54F8F"/>
    <w:rsid w:val="00A55949"/>
    <w:rsid w:val="00A55C6E"/>
    <w:rsid w:val="00A56740"/>
    <w:rsid w:val="00A6302B"/>
    <w:rsid w:val="00A65B04"/>
    <w:rsid w:val="00A65CBE"/>
    <w:rsid w:val="00A672A0"/>
    <w:rsid w:val="00A7092B"/>
    <w:rsid w:val="00A714EB"/>
    <w:rsid w:val="00A72977"/>
    <w:rsid w:val="00A72B3F"/>
    <w:rsid w:val="00A73D30"/>
    <w:rsid w:val="00A75B47"/>
    <w:rsid w:val="00A7619C"/>
    <w:rsid w:val="00A82127"/>
    <w:rsid w:val="00A877BF"/>
    <w:rsid w:val="00A90056"/>
    <w:rsid w:val="00A904B5"/>
    <w:rsid w:val="00A9221B"/>
    <w:rsid w:val="00A92591"/>
    <w:rsid w:val="00A927E2"/>
    <w:rsid w:val="00A94904"/>
    <w:rsid w:val="00A962F6"/>
    <w:rsid w:val="00A972FD"/>
    <w:rsid w:val="00A974BD"/>
    <w:rsid w:val="00AA0DE1"/>
    <w:rsid w:val="00AA4FF3"/>
    <w:rsid w:val="00AA6C52"/>
    <w:rsid w:val="00AB2AB0"/>
    <w:rsid w:val="00AB5AE7"/>
    <w:rsid w:val="00AB5C80"/>
    <w:rsid w:val="00AB6048"/>
    <w:rsid w:val="00AB78A9"/>
    <w:rsid w:val="00AC3DC1"/>
    <w:rsid w:val="00AC446C"/>
    <w:rsid w:val="00AC4C2F"/>
    <w:rsid w:val="00AC54D3"/>
    <w:rsid w:val="00AC6A7C"/>
    <w:rsid w:val="00AC70BE"/>
    <w:rsid w:val="00AC72CB"/>
    <w:rsid w:val="00AC7FE1"/>
    <w:rsid w:val="00AD006E"/>
    <w:rsid w:val="00AD087A"/>
    <w:rsid w:val="00AD16EE"/>
    <w:rsid w:val="00AD2484"/>
    <w:rsid w:val="00AD2ED4"/>
    <w:rsid w:val="00AD30BD"/>
    <w:rsid w:val="00AD372F"/>
    <w:rsid w:val="00AD746B"/>
    <w:rsid w:val="00AE0F14"/>
    <w:rsid w:val="00AE1184"/>
    <w:rsid w:val="00AE2399"/>
    <w:rsid w:val="00AE3592"/>
    <w:rsid w:val="00AE424D"/>
    <w:rsid w:val="00AF1ADD"/>
    <w:rsid w:val="00AF37A9"/>
    <w:rsid w:val="00AF444B"/>
    <w:rsid w:val="00AF4B3D"/>
    <w:rsid w:val="00AF51D0"/>
    <w:rsid w:val="00AF5499"/>
    <w:rsid w:val="00B00A16"/>
    <w:rsid w:val="00B01803"/>
    <w:rsid w:val="00B018E9"/>
    <w:rsid w:val="00B01FB4"/>
    <w:rsid w:val="00B032AA"/>
    <w:rsid w:val="00B054D0"/>
    <w:rsid w:val="00B05736"/>
    <w:rsid w:val="00B07D9C"/>
    <w:rsid w:val="00B12777"/>
    <w:rsid w:val="00B14878"/>
    <w:rsid w:val="00B14BAB"/>
    <w:rsid w:val="00B1500D"/>
    <w:rsid w:val="00B25D0E"/>
    <w:rsid w:val="00B2613E"/>
    <w:rsid w:val="00B26F8A"/>
    <w:rsid w:val="00B3119E"/>
    <w:rsid w:val="00B31A98"/>
    <w:rsid w:val="00B32D4E"/>
    <w:rsid w:val="00B339E9"/>
    <w:rsid w:val="00B35D47"/>
    <w:rsid w:val="00B35F99"/>
    <w:rsid w:val="00B44793"/>
    <w:rsid w:val="00B447C4"/>
    <w:rsid w:val="00B45133"/>
    <w:rsid w:val="00B45D44"/>
    <w:rsid w:val="00B47C74"/>
    <w:rsid w:val="00B47FAB"/>
    <w:rsid w:val="00B50E74"/>
    <w:rsid w:val="00B524DE"/>
    <w:rsid w:val="00B548F4"/>
    <w:rsid w:val="00B5642F"/>
    <w:rsid w:val="00B61100"/>
    <w:rsid w:val="00B623F7"/>
    <w:rsid w:val="00B643A0"/>
    <w:rsid w:val="00B66464"/>
    <w:rsid w:val="00B700AA"/>
    <w:rsid w:val="00B70A09"/>
    <w:rsid w:val="00B70FC4"/>
    <w:rsid w:val="00B72491"/>
    <w:rsid w:val="00B737D1"/>
    <w:rsid w:val="00B77D7D"/>
    <w:rsid w:val="00B81763"/>
    <w:rsid w:val="00B8572A"/>
    <w:rsid w:val="00B929E9"/>
    <w:rsid w:val="00B92DDD"/>
    <w:rsid w:val="00B9328F"/>
    <w:rsid w:val="00B94109"/>
    <w:rsid w:val="00B97AFF"/>
    <w:rsid w:val="00BA002F"/>
    <w:rsid w:val="00BA0A44"/>
    <w:rsid w:val="00BA2F9F"/>
    <w:rsid w:val="00BA37D7"/>
    <w:rsid w:val="00BA4C22"/>
    <w:rsid w:val="00BA6346"/>
    <w:rsid w:val="00BB0E0B"/>
    <w:rsid w:val="00BB135A"/>
    <w:rsid w:val="00BB39DD"/>
    <w:rsid w:val="00BB43AB"/>
    <w:rsid w:val="00BC365E"/>
    <w:rsid w:val="00BC3660"/>
    <w:rsid w:val="00BC722A"/>
    <w:rsid w:val="00BD04E1"/>
    <w:rsid w:val="00BD110E"/>
    <w:rsid w:val="00BE026F"/>
    <w:rsid w:val="00BE14EC"/>
    <w:rsid w:val="00BE3058"/>
    <w:rsid w:val="00BE4405"/>
    <w:rsid w:val="00BE471A"/>
    <w:rsid w:val="00BE4DD4"/>
    <w:rsid w:val="00BE53C8"/>
    <w:rsid w:val="00BE6121"/>
    <w:rsid w:val="00BE6AC7"/>
    <w:rsid w:val="00BF022F"/>
    <w:rsid w:val="00BF5D9A"/>
    <w:rsid w:val="00C00B53"/>
    <w:rsid w:val="00C06DFC"/>
    <w:rsid w:val="00C12571"/>
    <w:rsid w:val="00C17EEC"/>
    <w:rsid w:val="00C20D5F"/>
    <w:rsid w:val="00C22DC1"/>
    <w:rsid w:val="00C23AA8"/>
    <w:rsid w:val="00C257C4"/>
    <w:rsid w:val="00C3362C"/>
    <w:rsid w:val="00C357A6"/>
    <w:rsid w:val="00C35FC7"/>
    <w:rsid w:val="00C368BA"/>
    <w:rsid w:val="00C369E6"/>
    <w:rsid w:val="00C37D4D"/>
    <w:rsid w:val="00C414D0"/>
    <w:rsid w:val="00C43FE5"/>
    <w:rsid w:val="00C4570F"/>
    <w:rsid w:val="00C4738A"/>
    <w:rsid w:val="00C50E9A"/>
    <w:rsid w:val="00C527D7"/>
    <w:rsid w:val="00C613A9"/>
    <w:rsid w:val="00C640CD"/>
    <w:rsid w:val="00C65D9C"/>
    <w:rsid w:val="00C67D9B"/>
    <w:rsid w:val="00C77994"/>
    <w:rsid w:val="00C77D0F"/>
    <w:rsid w:val="00C81939"/>
    <w:rsid w:val="00C827BA"/>
    <w:rsid w:val="00C828B6"/>
    <w:rsid w:val="00C907F5"/>
    <w:rsid w:val="00C90EBD"/>
    <w:rsid w:val="00C9157F"/>
    <w:rsid w:val="00C9165A"/>
    <w:rsid w:val="00C94434"/>
    <w:rsid w:val="00C94F01"/>
    <w:rsid w:val="00C957B9"/>
    <w:rsid w:val="00CA1891"/>
    <w:rsid w:val="00CA18DF"/>
    <w:rsid w:val="00CA1D51"/>
    <w:rsid w:val="00CB3B02"/>
    <w:rsid w:val="00CB4148"/>
    <w:rsid w:val="00CB5609"/>
    <w:rsid w:val="00CB5F1B"/>
    <w:rsid w:val="00CC3AFD"/>
    <w:rsid w:val="00CD24A5"/>
    <w:rsid w:val="00CD2EF6"/>
    <w:rsid w:val="00CD42E8"/>
    <w:rsid w:val="00CD433D"/>
    <w:rsid w:val="00CD5113"/>
    <w:rsid w:val="00CD52BF"/>
    <w:rsid w:val="00CD5745"/>
    <w:rsid w:val="00CD661A"/>
    <w:rsid w:val="00CE113A"/>
    <w:rsid w:val="00CE1A74"/>
    <w:rsid w:val="00CE30D8"/>
    <w:rsid w:val="00CE4137"/>
    <w:rsid w:val="00CE4D70"/>
    <w:rsid w:val="00CE5FA4"/>
    <w:rsid w:val="00CE6ECF"/>
    <w:rsid w:val="00CF0FD7"/>
    <w:rsid w:val="00CF236A"/>
    <w:rsid w:val="00CF3190"/>
    <w:rsid w:val="00CF3698"/>
    <w:rsid w:val="00CF3CC4"/>
    <w:rsid w:val="00CF5D6B"/>
    <w:rsid w:val="00CF6D24"/>
    <w:rsid w:val="00CF733B"/>
    <w:rsid w:val="00D00DE6"/>
    <w:rsid w:val="00D039D6"/>
    <w:rsid w:val="00D133F8"/>
    <w:rsid w:val="00D14577"/>
    <w:rsid w:val="00D155AB"/>
    <w:rsid w:val="00D17055"/>
    <w:rsid w:val="00D17E81"/>
    <w:rsid w:val="00D20600"/>
    <w:rsid w:val="00D2105A"/>
    <w:rsid w:val="00D2118E"/>
    <w:rsid w:val="00D21480"/>
    <w:rsid w:val="00D268CF"/>
    <w:rsid w:val="00D3189F"/>
    <w:rsid w:val="00D34E71"/>
    <w:rsid w:val="00D36951"/>
    <w:rsid w:val="00D376BA"/>
    <w:rsid w:val="00D42409"/>
    <w:rsid w:val="00D42ED3"/>
    <w:rsid w:val="00D43307"/>
    <w:rsid w:val="00D447DB"/>
    <w:rsid w:val="00D46039"/>
    <w:rsid w:val="00D50B26"/>
    <w:rsid w:val="00D516DC"/>
    <w:rsid w:val="00D5304C"/>
    <w:rsid w:val="00D543AC"/>
    <w:rsid w:val="00D54B93"/>
    <w:rsid w:val="00D60F15"/>
    <w:rsid w:val="00D622FC"/>
    <w:rsid w:val="00D637D5"/>
    <w:rsid w:val="00D64C55"/>
    <w:rsid w:val="00D65427"/>
    <w:rsid w:val="00D65ACB"/>
    <w:rsid w:val="00D704E0"/>
    <w:rsid w:val="00D7066D"/>
    <w:rsid w:val="00D7224A"/>
    <w:rsid w:val="00D73F85"/>
    <w:rsid w:val="00D75400"/>
    <w:rsid w:val="00D75A3D"/>
    <w:rsid w:val="00D81770"/>
    <w:rsid w:val="00D826B5"/>
    <w:rsid w:val="00D82D7B"/>
    <w:rsid w:val="00D8374E"/>
    <w:rsid w:val="00D83D90"/>
    <w:rsid w:val="00D8442B"/>
    <w:rsid w:val="00D86200"/>
    <w:rsid w:val="00D864BF"/>
    <w:rsid w:val="00D91897"/>
    <w:rsid w:val="00D93AE9"/>
    <w:rsid w:val="00D94F9D"/>
    <w:rsid w:val="00D96D09"/>
    <w:rsid w:val="00DA0E96"/>
    <w:rsid w:val="00DA14F7"/>
    <w:rsid w:val="00DA20D7"/>
    <w:rsid w:val="00DA24B0"/>
    <w:rsid w:val="00DA2BA0"/>
    <w:rsid w:val="00DA3B31"/>
    <w:rsid w:val="00DA50BC"/>
    <w:rsid w:val="00DA686F"/>
    <w:rsid w:val="00DA6967"/>
    <w:rsid w:val="00DA6F55"/>
    <w:rsid w:val="00DB08B8"/>
    <w:rsid w:val="00DB2598"/>
    <w:rsid w:val="00DB3481"/>
    <w:rsid w:val="00DB34EE"/>
    <w:rsid w:val="00DB45CB"/>
    <w:rsid w:val="00DB575B"/>
    <w:rsid w:val="00DC6BAA"/>
    <w:rsid w:val="00DC7DEC"/>
    <w:rsid w:val="00DD37EC"/>
    <w:rsid w:val="00DD4713"/>
    <w:rsid w:val="00DD4C98"/>
    <w:rsid w:val="00DD4DC4"/>
    <w:rsid w:val="00DD50CA"/>
    <w:rsid w:val="00DD6572"/>
    <w:rsid w:val="00DE2D2B"/>
    <w:rsid w:val="00DE2DE6"/>
    <w:rsid w:val="00DE3192"/>
    <w:rsid w:val="00DE46DF"/>
    <w:rsid w:val="00DE6C62"/>
    <w:rsid w:val="00DE7202"/>
    <w:rsid w:val="00DF0354"/>
    <w:rsid w:val="00DF11C7"/>
    <w:rsid w:val="00DF4365"/>
    <w:rsid w:val="00DF6B3D"/>
    <w:rsid w:val="00DF7E9F"/>
    <w:rsid w:val="00E00781"/>
    <w:rsid w:val="00E00F74"/>
    <w:rsid w:val="00E01040"/>
    <w:rsid w:val="00E0201F"/>
    <w:rsid w:val="00E038E3"/>
    <w:rsid w:val="00E07EAA"/>
    <w:rsid w:val="00E1163F"/>
    <w:rsid w:val="00E13931"/>
    <w:rsid w:val="00E1718F"/>
    <w:rsid w:val="00E179DC"/>
    <w:rsid w:val="00E20E94"/>
    <w:rsid w:val="00E21238"/>
    <w:rsid w:val="00E254C0"/>
    <w:rsid w:val="00E27FF1"/>
    <w:rsid w:val="00E30B7E"/>
    <w:rsid w:val="00E31645"/>
    <w:rsid w:val="00E32310"/>
    <w:rsid w:val="00E3541C"/>
    <w:rsid w:val="00E362AF"/>
    <w:rsid w:val="00E414CF"/>
    <w:rsid w:val="00E422C2"/>
    <w:rsid w:val="00E5016D"/>
    <w:rsid w:val="00E50B31"/>
    <w:rsid w:val="00E51396"/>
    <w:rsid w:val="00E51667"/>
    <w:rsid w:val="00E5168C"/>
    <w:rsid w:val="00E51E63"/>
    <w:rsid w:val="00E53E6B"/>
    <w:rsid w:val="00E54FF5"/>
    <w:rsid w:val="00E56C2B"/>
    <w:rsid w:val="00E60593"/>
    <w:rsid w:val="00E60F2A"/>
    <w:rsid w:val="00E615C6"/>
    <w:rsid w:val="00E62666"/>
    <w:rsid w:val="00E63A27"/>
    <w:rsid w:val="00E65F04"/>
    <w:rsid w:val="00E660C5"/>
    <w:rsid w:val="00E67AC2"/>
    <w:rsid w:val="00E71323"/>
    <w:rsid w:val="00E774E8"/>
    <w:rsid w:val="00E77EE2"/>
    <w:rsid w:val="00E80043"/>
    <w:rsid w:val="00E809EE"/>
    <w:rsid w:val="00E81892"/>
    <w:rsid w:val="00E819DA"/>
    <w:rsid w:val="00E84121"/>
    <w:rsid w:val="00E85201"/>
    <w:rsid w:val="00E859C0"/>
    <w:rsid w:val="00E8681F"/>
    <w:rsid w:val="00E907F6"/>
    <w:rsid w:val="00E92F37"/>
    <w:rsid w:val="00E947D9"/>
    <w:rsid w:val="00E949C1"/>
    <w:rsid w:val="00E9727F"/>
    <w:rsid w:val="00EA1E2B"/>
    <w:rsid w:val="00EA7316"/>
    <w:rsid w:val="00EB116B"/>
    <w:rsid w:val="00EB327B"/>
    <w:rsid w:val="00EB5BEB"/>
    <w:rsid w:val="00EB6A5E"/>
    <w:rsid w:val="00EC0352"/>
    <w:rsid w:val="00EC09B6"/>
    <w:rsid w:val="00EC0A1D"/>
    <w:rsid w:val="00EC1BEB"/>
    <w:rsid w:val="00EC2230"/>
    <w:rsid w:val="00EC33A4"/>
    <w:rsid w:val="00EC49AC"/>
    <w:rsid w:val="00EC4C3D"/>
    <w:rsid w:val="00EC6096"/>
    <w:rsid w:val="00EC60F4"/>
    <w:rsid w:val="00ED0A5B"/>
    <w:rsid w:val="00ED3CDE"/>
    <w:rsid w:val="00ED3ECD"/>
    <w:rsid w:val="00ED69FA"/>
    <w:rsid w:val="00ED732C"/>
    <w:rsid w:val="00EE0500"/>
    <w:rsid w:val="00EF0650"/>
    <w:rsid w:val="00EF0B38"/>
    <w:rsid w:val="00EF0DC7"/>
    <w:rsid w:val="00EF1540"/>
    <w:rsid w:val="00F02B36"/>
    <w:rsid w:val="00F03AEE"/>
    <w:rsid w:val="00F0660E"/>
    <w:rsid w:val="00F06CF9"/>
    <w:rsid w:val="00F11C76"/>
    <w:rsid w:val="00F1326E"/>
    <w:rsid w:val="00F14A2B"/>
    <w:rsid w:val="00F15134"/>
    <w:rsid w:val="00F15482"/>
    <w:rsid w:val="00F16033"/>
    <w:rsid w:val="00F16609"/>
    <w:rsid w:val="00F16BC3"/>
    <w:rsid w:val="00F16DE0"/>
    <w:rsid w:val="00F237B4"/>
    <w:rsid w:val="00F3151C"/>
    <w:rsid w:val="00F31589"/>
    <w:rsid w:val="00F34565"/>
    <w:rsid w:val="00F423B3"/>
    <w:rsid w:val="00F42B49"/>
    <w:rsid w:val="00F4317C"/>
    <w:rsid w:val="00F43BB6"/>
    <w:rsid w:val="00F454CA"/>
    <w:rsid w:val="00F52CF9"/>
    <w:rsid w:val="00F52E20"/>
    <w:rsid w:val="00F532CB"/>
    <w:rsid w:val="00F5477C"/>
    <w:rsid w:val="00F551A5"/>
    <w:rsid w:val="00F560ED"/>
    <w:rsid w:val="00F60B7E"/>
    <w:rsid w:val="00F65010"/>
    <w:rsid w:val="00F6652E"/>
    <w:rsid w:val="00F679E5"/>
    <w:rsid w:val="00F67EDF"/>
    <w:rsid w:val="00F72390"/>
    <w:rsid w:val="00F73232"/>
    <w:rsid w:val="00F81214"/>
    <w:rsid w:val="00F81395"/>
    <w:rsid w:val="00F87794"/>
    <w:rsid w:val="00F87797"/>
    <w:rsid w:val="00F92E32"/>
    <w:rsid w:val="00F95C1F"/>
    <w:rsid w:val="00FA0D0F"/>
    <w:rsid w:val="00FA140E"/>
    <w:rsid w:val="00FA4D62"/>
    <w:rsid w:val="00FA4F08"/>
    <w:rsid w:val="00FA6BBD"/>
    <w:rsid w:val="00FA7465"/>
    <w:rsid w:val="00FB490F"/>
    <w:rsid w:val="00FB57E4"/>
    <w:rsid w:val="00FB5CED"/>
    <w:rsid w:val="00FB6BF5"/>
    <w:rsid w:val="00FC1072"/>
    <w:rsid w:val="00FC17AD"/>
    <w:rsid w:val="00FC1B76"/>
    <w:rsid w:val="00FC2152"/>
    <w:rsid w:val="00FC4070"/>
    <w:rsid w:val="00FC5E75"/>
    <w:rsid w:val="00FC6052"/>
    <w:rsid w:val="00FC6063"/>
    <w:rsid w:val="00FC76CE"/>
    <w:rsid w:val="00FC7A76"/>
    <w:rsid w:val="00FC7BEF"/>
    <w:rsid w:val="00FD4298"/>
    <w:rsid w:val="00FD6A89"/>
    <w:rsid w:val="00FE0754"/>
    <w:rsid w:val="00FE09CF"/>
    <w:rsid w:val="00FE687A"/>
    <w:rsid w:val="00FE6E1B"/>
    <w:rsid w:val="00FF06C4"/>
    <w:rsid w:val="00FF0AF7"/>
    <w:rsid w:val="00FF0F6A"/>
    <w:rsid w:val="00FF170D"/>
    <w:rsid w:val="00FF29F2"/>
    <w:rsid w:val="00FF5336"/>
    <w:rsid w:val="00FF5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644"/>
    <w:pPr>
      <w:spacing w:line="360" w:lineRule="auto"/>
      <w:ind w:firstLine="720"/>
    </w:pPr>
    <w:rPr>
      <w:color w:val="000000"/>
      <w:sz w:val="28"/>
      <w:szCs w:val="28"/>
    </w:rPr>
  </w:style>
  <w:style w:type="paragraph" w:styleId="2">
    <w:name w:val="heading 2"/>
    <w:basedOn w:val="a"/>
    <w:next w:val="a"/>
    <w:link w:val="20"/>
    <w:uiPriority w:val="99"/>
    <w:qFormat/>
    <w:rsid w:val="00972644"/>
    <w:pPr>
      <w:keepNext/>
      <w:spacing w:line="240" w:lineRule="auto"/>
      <w:ind w:firstLine="0"/>
      <w:jc w:val="center"/>
      <w:outlineLvl w:val="1"/>
    </w:pPr>
    <w:rPr>
      <w:rFonts w:ascii="Cambria" w:hAnsi="Cambria"/>
      <w:b/>
      <w:bCs/>
      <w:i/>
      <w:iCs/>
    </w:rPr>
  </w:style>
  <w:style w:type="paragraph" w:styleId="3">
    <w:name w:val="heading 3"/>
    <w:basedOn w:val="a"/>
    <w:next w:val="a"/>
    <w:link w:val="30"/>
    <w:unhideWhenUsed/>
    <w:qFormat/>
    <w:locked/>
    <w:rsid w:val="00D2118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972644"/>
    <w:rPr>
      <w:rFonts w:ascii="Cambria" w:eastAsia="Times New Roman" w:hAnsi="Cambria" w:cs="Cambria"/>
      <w:b/>
      <w:bCs/>
      <w:i/>
      <w:iCs/>
      <w:color w:val="000000"/>
      <w:sz w:val="28"/>
      <w:szCs w:val="28"/>
    </w:rPr>
  </w:style>
  <w:style w:type="paragraph" w:styleId="a3">
    <w:name w:val="Body Text"/>
    <w:basedOn w:val="a"/>
    <w:link w:val="a4"/>
    <w:uiPriority w:val="99"/>
    <w:rsid w:val="00972644"/>
    <w:pPr>
      <w:spacing w:line="240" w:lineRule="auto"/>
      <w:ind w:firstLine="0"/>
      <w:jc w:val="both"/>
    </w:pPr>
  </w:style>
  <w:style w:type="character" w:customStyle="1" w:styleId="a4">
    <w:name w:val="Основной текст Знак"/>
    <w:link w:val="a3"/>
    <w:uiPriority w:val="99"/>
    <w:semiHidden/>
    <w:locked/>
    <w:rsid w:val="00972644"/>
    <w:rPr>
      <w:color w:val="000000"/>
      <w:sz w:val="28"/>
      <w:szCs w:val="28"/>
    </w:rPr>
  </w:style>
  <w:style w:type="paragraph" w:styleId="a5">
    <w:name w:val="Body Text Indent"/>
    <w:basedOn w:val="a"/>
    <w:link w:val="a6"/>
    <w:uiPriority w:val="99"/>
    <w:rsid w:val="00972644"/>
    <w:pPr>
      <w:ind w:firstLine="709"/>
      <w:jc w:val="both"/>
    </w:pPr>
  </w:style>
  <w:style w:type="character" w:customStyle="1" w:styleId="a6">
    <w:name w:val="Основной текст с отступом Знак"/>
    <w:link w:val="a5"/>
    <w:uiPriority w:val="99"/>
    <w:semiHidden/>
    <w:locked/>
    <w:rsid w:val="00972644"/>
    <w:rPr>
      <w:color w:val="000000"/>
      <w:sz w:val="28"/>
      <w:szCs w:val="28"/>
    </w:rPr>
  </w:style>
  <w:style w:type="paragraph" w:styleId="a7">
    <w:name w:val="Block Text"/>
    <w:basedOn w:val="a"/>
    <w:uiPriority w:val="99"/>
    <w:rsid w:val="00972644"/>
    <w:pPr>
      <w:spacing w:line="240" w:lineRule="auto"/>
      <w:ind w:left="-284" w:right="6235" w:firstLine="0"/>
      <w:jc w:val="both"/>
    </w:pPr>
    <w:rPr>
      <w:sz w:val="24"/>
      <w:szCs w:val="24"/>
    </w:rPr>
  </w:style>
  <w:style w:type="paragraph" w:styleId="a8">
    <w:name w:val="header"/>
    <w:basedOn w:val="a"/>
    <w:link w:val="a9"/>
    <w:uiPriority w:val="99"/>
    <w:rsid w:val="00972644"/>
    <w:pPr>
      <w:tabs>
        <w:tab w:val="center" w:pos="4677"/>
        <w:tab w:val="right" w:pos="9355"/>
      </w:tabs>
    </w:pPr>
  </w:style>
  <w:style w:type="character" w:customStyle="1" w:styleId="a9">
    <w:name w:val="Верхний колонтитул Знак"/>
    <w:link w:val="a8"/>
    <w:uiPriority w:val="99"/>
    <w:semiHidden/>
    <w:locked/>
    <w:rsid w:val="00972644"/>
    <w:rPr>
      <w:color w:val="000000"/>
      <w:sz w:val="28"/>
      <w:szCs w:val="28"/>
    </w:rPr>
  </w:style>
  <w:style w:type="character" w:styleId="aa">
    <w:name w:val="page number"/>
    <w:basedOn w:val="a0"/>
    <w:uiPriority w:val="99"/>
    <w:rsid w:val="00972644"/>
  </w:style>
  <w:style w:type="paragraph" w:styleId="21">
    <w:name w:val="Body Text Indent 2"/>
    <w:basedOn w:val="a"/>
    <w:link w:val="22"/>
    <w:uiPriority w:val="99"/>
    <w:rsid w:val="00972644"/>
    <w:pPr>
      <w:spacing w:line="240" w:lineRule="auto"/>
      <w:ind w:firstLine="539"/>
      <w:jc w:val="both"/>
    </w:pPr>
  </w:style>
  <w:style w:type="character" w:customStyle="1" w:styleId="22">
    <w:name w:val="Основной текст с отступом 2 Знак"/>
    <w:link w:val="21"/>
    <w:uiPriority w:val="99"/>
    <w:semiHidden/>
    <w:locked/>
    <w:rsid w:val="00972644"/>
    <w:rPr>
      <w:color w:val="000000"/>
      <w:sz w:val="28"/>
      <w:szCs w:val="28"/>
    </w:rPr>
  </w:style>
  <w:style w:type="paragraph" w:customStyle="1" w:styleId="ConsPlusNormal">
    <w:name w:val="ConsPlusNormal"/>
    <w:uiPriority w:val="99"/>
    <w:rsid w:val="00972644"/>
    <w:pPr>
      <w:widowControl w:val="0"/>
      <w:ind w:firstLine="720"/>
    </w:pPr>
    <w:rPr>
      <w:rFonts w:ascii="Arial" w:hAnsi="Arial" w:cs="Arial"/>
    </w:rPr>
  </w:style>
  <w:style w:type="paragraph" w:styleId="31">
    <w:name w:val="Body Text Indent 3"/>
    <w:basedOn w:val="a"/>
    <w:link w:val="32"/>
    <w:uiPriority w:val="99"/>
    <w:rsid w:val="00972644"/>
    <w:pPr>
      <w:spacing w:line="240" w:lineRule="auto"/>
      <w:ind w:firstLine="709"/>
      <w:jc w:val="both"/>
    </w:pPr>
    <w:rPr>
      <w:sz w:val="16"/>
      <w:szCs w:val="16"/>
    </w:rPr>
  </w:style>
  <w:style w:type="character" w:customStyle="1" w:styleId="32">
    <w:name w:val="Основной текст с отступом 3 Знак"/>
    <w:link w:val="31"/>
    <w:uiPriority w:val="99"/>
    <w:semiHidden/>
    <w:locked/>
    <w:rsid w:val="00972644"/>
    <w:rPr>
      <w:color w:val="000000"/>
      <w:sz w:val="16"/>
      <w:szCs w:val="16"/>
    </w:rPr>
  </w:style>
  <w:style w:type="paragraph" w:styleId="ab">
    <w:name w:val="footer"/>
    <w:basedOn w:val="a"/>
    <w:link w:val="ac"/>
    <w:uiPriority w:val="99"/>
    <w:rsid w:val="00972644"/>
    <w:pPr>
      <w:tabs>
        <w:tab w:val="center" w:pos="4153"/>
        <w:tab w:val="right" w:pos="8306"/>
      </w:tabs>
    </w:pPr>
  </w:style>
  <w:style w:type="character" w:customStyle="1" w:styleId="ac">
    <w:name w:val="Нижний колонтитул Знак"/>
    <w:link w:val="ab"/>
    <w:uiPriority w:val="99"/>
    <w:semiHidden/>
    <w:locked/>
    <w:rsid w:val="00972644"/>
    <w:rPr>
      <w:color w:val="000000"/>
      <w:sz w:val="28"/>
      <w:szCs w:val="28"/>
    </w:rPr>
  </w:style>
  <w:style w:type="paragraph" w:styleId="ad">
    <w:name w:val="Balloon Text"/>
    <w:basedOn w:val="a"/>
    <w:link w:val="ae"/>
    <w:uiPriority w:val="99"/>
    <w:semiHidden/>
    <w:rsid w:val="00972644"/>
    <w:rPr>
      <w:rFonts w:ascii="Tahoma" w:hAnsi="Tahoma"/>
      <w:sz w:val="16"/>
      <w:szCs w:val="16"/>
    </w:rPr>
  </w:style>
  <w:style w:type="character" w:customStyle="1" w:styleId="ae">
    <w:name w:val="Текст выноски Знак"/>
    <w:link w:val="ad"/>
    <w:uiPriority w:val="99"/>
    <w:semiHidden/>
    <w:locked/>
    <w:rsid w:val="00972644"/>
    <w:rPr>
      <w:rFonts w:ascii="Tahoma" w:hAnsi="Tahoma" w:cs="Tahoma"/>
      <w:color w:val="000000"/>
      <w:sz w:val="16"/>
      <w:szCs w:val="16"/>
    </w:rPr>
  </w:style>
  <w:style w:type="paragraph" w:customStyle="1" w:styleId="ConsNormal">
    <w:name w:val="ConsNormal"/>
    <w:uiPriority w:val="99"/>
    <w:rsid w:val="00AF444B"/>
    <w:pPr>
      <w:widowControl w:val="0"/>
      <w:autoSpaceDE w:val="0"/>
      <w:autoSpaceDN w:val="0"/>
      <w:adjustRightInd w:val="0"/>
      <w:ind w:right="19772" w:firstLine="720"/>
    </w:pPr>
    <w:rPr>
      <w:rFonts w:ascii="Arial" w:hAnsi="Arial" w:cs="Arial"/>
      <w:sz w:val="22"/>
      <w:szCs w:val="22"/>
    </w:rPr>
  </w:style>
  <w:style w:type="paragraph" w:styleId="af">
    <w:name w:val="Title"/>
    <w:basedOn w:val="a"/>
    <w:link w:val="af0"/>
    <w:uiPriority w:val="99"/>
    <w:qFormat/>
    <w:rsid w:val="0093212A"/>
    <w:pPr>
      <w:spacing w:line="240" w:lineRule="auto"/>
      <w:ind w:firstLine="0"/>
      <w:jc w:val="center"/>
    </w:pPr>
    <w:rPr>
      <w:rFonts w:ascii="Cambria" w:hAnsi="Cambria"/>
      <w:b/>
      <w:bCs/>
      <w:kern w:val="28"/>
      <w:sz w:val="32"/>
      <w:szCs w:val="32"/>
    </w:rPr>
  </w:style>
  <w:style w:type="character" w:customStyle="1" w:styleId="af0">
    <w:name w:val="Название Знак"/>
    <w:link w:val="af"/>
    <w:uiPriority w:val="99"/>
    <w:locked/>
    <w:rsid w:val="00972644"/>
    <w:rPr>
      <w:rFonts w:ascii="Cambria" w:eastAsia="Times New Roman" w:hAnsi="Cambria" w:cs="Cambria"/>
      <w:b/>
      <w:bCs/>
      <w:color w:val="000000"/>
      <w:kern w:val="28"/>
      <w:sz w:val="32"/>
      <w:szCs w:val="32"/>
    </w:rPr>
  </w:style>
  <w:style w:type="paragraph" w:styleId="af1">
    <w:name w:val="Subtitle"/>
    <w:basedOn w:val="a"/>
    <w:link w:val="af2"/>
    <w:uiPriority w:val="99"/>
    <w:qFormat/>
    <w:rsid w:val="001B30E3"/>
    <w:pPr>
      <w:spacing w:line="240" w:lineRule="auto"/>
      <w:ind w:firstLine="0"/>
      <w:jc w:val="center"/>
    </w:pPr>
    <w:rPr>
      <w:rFonts w:ascii="Cambria" w:hAnsi="Cambria"/>
      <w:sz w:val="24"/>
      <w:szCs w:val="24"/>
    </w:rPr>
  </w:style>
  <w:style w:type="character" w:customStyle="1" w:styleId="af2">
    <w:name w:val="Подзаголовок Знак"/>
    <w:link w:val="af1"/>
    <w:uiPriority w:val="99"/>
    <w:locked/>
    <w:rsid w:val="00972644"/>
    <w:rPr>
      <w:rFonts w:ascii="Cambria" w:eastAsia="Times New Roman" w:hAnsi="Cambria" w:cs="Cambria"/>
      <w:color w:val="000000"/>
      <w:sz w:val="24"/>
      <w:szCs w:val="24"/>
    </w:rPr>
  </w:style>
  <w:style w:type="paragraph" w:styleId="af3">
    <w:name w:val="List Paragraph"/>
    <w:basedOn w:val="a"/>
    <w:uiPriority w:val="34"/>
    <w:qFormat/>
    <w:rsid w:val="00591358"/>
    <w:pPr>
      <w:ind w:left="708"/>
    </w:pPr>
  </w:style>
  <w:style w:type="paragraph" w:styleId="af4">
    <w:name w:val="footnote text"/>
    <w:basedOn w:val="a"/>
    <w:link w:val="af5"/>
    <w:uiPriority w:val="99"/>
    <w:semiHidden/>
    <w:rsid w:val="009B2DC1"/>
    <w:rPr>
      <w:sz w:val="20"/>
      <w:szCs w:val="20"/>
    </w:rPr>
  </w:style>
  <w:style w:type="character" w:customStyle="1" w:styleId="af5">
    <w:name w:val="Текст сноски Знак"/>
    <w:link w:val="af4"/>
    <w:uiPriority w:val="99"/>
    <w:locked/>
    <w:rsid w:val="009B2DC1"/>
    <w:rPr>
      <w:color w:val="000000"/>
    </w:rPr>
  </w:style>
  <w:style w:type="character" w:styleId="af6">
    <w:name w:val="footnote reference"/>
    <w:uiPriority w:val="99"/>
    <w:semiHidden/>
    <w:rsid w:val="009B2DC1"/>
    <w:rPr>
      <w:vertAlign w:val="superscript"/>
    </w:rPr>
  </w:style>
  <w:style w:type="character" w:styleId="af7">
    <w:name w:val="annotation reference"/>
    <w:uiPriority w:val="99"/>
    <w:semiHidden/>
    <w:rsid w:val="009B2DC1"/>
    <w:rPr>
      <w:sz w:val="16"/>
      <w:szCs w:val="16"/>
    </w:rPr>
  </w:style>
  <w:style w:type="paragraph" w:styleId="af8">
    <w:name w:val="annotation text"/>
    <w:basedOn w:val="a"/>
    <w:link w:val="af9"/>
    <w:uiPriority w:val="99"/>
    <w:semiHidden/>
    <w:rsid w:val="009B2DC1"/>
    <w:rPr>
      <w:sz w:val="20"/>
      <w:szCs w:val="20"/>
    </w:rPr>
  </w:style>
  <w:style w:type="character" w:customStyle="1" w:styleId="af9">
    <w:name w:val="Текст примечания Знак"/>
    <w:link w:val="af8"/>
    <w:uiPriority w:val="99"/>
    <w:locked/>
    <w:rsid w:val="009B2DC1"/>
    <w:rPr>
      <w:color w:val="000000"/>
    </w:rPr>
  </w:style>
  <w:style w:type="paragraph" w:styleId="afa">
    <w:name w:val="annotation subject"/>
    <w:basedOn w:val="af8"/>
    <w:next w:val="af8"/>
    <w:link w:val="afb"/>
    <w:uiPriority w:val="99"/>
    <w:semiHidden/>
    <w:rsid w:val="009B2DC1"/>
    <w:rPr>
      <w:b/>
      <w:bCs/>
    </w:rPr>
  </w:style>
  <w:style w:type="character" w:customStyle="1" w:styleId="afb">
    <w:name w:val="Тема примечания Знак"/>
    <w:link w:val="afa"/>
    <w:uiPriority w:val="99"/>
    <w:locked/>
    <w:rsid w:val="009B2DC1"/>
    <w:rPr>
      <w:b/>
      <w:bCs/>
      <w:color w:val="000000"/>
    </w:rPr>
  </w:style>
  <w:style w:type="paragraph" w:styleId="afc">
    <w:name w:val="Document Map"/>
    <w:basedOn w:val="a"/>
    <w:link w:val="afd"/>
    <w:uiPriority w:val="99"/>
    <w:semiHidden/>
    <w:rsid w:val="001B3240"/>
    <w:pPr>
      <w:shd w:val="clear" w:color="auto" w:fill="000080"/>
    </w:pPr>
    <w:rPr>
      <w:rFonts w:ascii="Tahoma" w:hAnsi="Tahoma"/>
      <w:sz w:val="16"/>
      <w:szCs w:val="16"/>
    </w:rPr>
  </w:style>
  <w:style w:type="character" w:customStyle="1" w:styleId="afd">
    <w:name w:val="Схема документа Знак"/>
    <w:link w:val="afc"/>
    <w:uiPriority w:val="99"/>
    <w:semiHidden/>
    <w:locked/>
    <w:rsid w:val="00972644"/>
    <w:rPr>
      <w:rFonts w:ascii="Tahoma" w:hAnsi="Tahoma" w:cs="Tahoma"/>
      <w:color w:val="000000"/>
      <w:sz w:val="16"/>
      <w:szCs w:val="16"/>
    </w:rPr>
  </w:style>
  <w:style w:type="paragraph" w:customStyle="1" w:styleId="ConsTitle">
    <w:name w:val="ConsTitle"/>
    <w:rsid w:val="00B14BAB"/>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uiPriority w:val="99"/>
    <w:rsid w:val="00456874"/>
    <w:pPr>
      <w:widowControl w:val="0"/>
      <w:autoSpaceDE w:val="0"/>
      <w:autoSpaceDN w:val="0"/>
      <w:adjustRightInd w:val="0"/>
      <w:ind w:right="19772"/>
    </w:pPr>
    <w:rPr>
      <w:rFonts w:ascii="Courier New" w:hAnsi="Courier New" w:cs="Courier New"/>
      <w:sz w:val="22"/>
      <w:szCs w:val="22"/>
    </w:rPr>
  </w:style>
  <w:style w:type="paragraph" w:styleId="afe">
    <w:name w:val="Revision"/>
    <w:hidden/>
    <w:uiPriority w:val="99"/>
    <w:semiHidden/>
    <w:rsid w:val="00D3189F"/>
    <w:rPr>
      <w:color w:val="000000"/>
      <w:sz w:val="28"/>
      <w:szCs w:val="28"/>
    </w:rPr>
  </w:style>
  <w:style w:type="paragraph" w:styleId="aff">
    <w:name w:val="No Spacing"/>
    <w:uiPriority w:val="1"/>
    <w:qFormat/>
    <w:rsid w:val="00521301"/>
    <w:pPr>
      <w:ind w:firstLine="720"/>
    </w:pPr>
    <w:rPr>
      <w:color w:val="000000"/>
      <w:sz w:val="28"/>
      <w:szCs w:val="28"/>
    </w:rPr>
  </w:style>
  <w:style w:type="character" w:customStyle="1" w:styleId="aff0">
    <w:name w:val="Основной текст_"/>
    <w:link w:val="10"/>
    <w:locked/>
    <w:rsid w:val="004667EE"/>
    <w:rPr>
      <w:sz w:val="28"/>
      <w:szCs w:val="28"/>
      <w:shd w:val="clear" w:color="auto" w:fill="FFFFFF"/>
    </w:rPr>
  </w:style>
  <w:style w:type="paragraph" w:customStyle="1" w:styleId="10">
    <w:name w:val="Основной текст1"/>
    <w:basedOn w:val="a"/>
    <w:link w:val="aff0"/>
    <w:rsid w:val="004667EE"/>
    <w:pPr>
      <w:shd w:val="clear" w:color="auto" w:fill="FFFFFF"/>
      <w:spacing w:before="900" w:line="320" w:lineRule="exact"/>
      <w:ind w:firstLine="0"/>
      <w:jc w:val="center"/>
    </w:pPr>
    <w:rPr>
      <w:color w:val="auto"/>
    </w:rPr>
  </w:style>
  <w:style w:type="numbering" w:customStyle="1" w:styleId="1">
    <w:name w:val="Стиль1"/>
    <w:uiPriority w:val="99"/>
    <w:rsid w:val="004446ED"/>
    <w:pPr>
      <w:numPr>
        <w:numId w:val="4"/>
      </w:numPr>
    </w:pPr>
  </w:style>
  <w:style w:type="character" w:customStyle="1" w:styleId="23">
    <w:name w:val="Заголовок №2_"/>
    <w:link w:val="24"/>
    <w:uiPriority w:val="99"/>
    <w:rsid w:val="00FF0AF7"/>
    <w:rPr>
      <w:sz w:val="27"/>
      <w:szCs w:val="27"/>
      <w:shd w:val="clear" w:color="auto" w:fill="FFFFFF"/>
    </w:rPr>
  </w:style>
  <w:style w:type="paragraph" w:customStyle="1" w:styleId="24">
    <w:name w:val="Заголовок №2"/>
    <w:basedOn w:val="a"/>
    <w:link w:val="23"/>
    <w:uiPriority w:val="99"/>
    <w:rsid w:val="00FF0AF7"/>
    <w:pPr>
      <w:shd w:val="clear" w:color="auto" w:fill="FFFFFF"/>
      <w:spacing w:before="660" w:after="660" w:line="0" w:lineRule="atLeast"/>
      <w:ind w:firstLine="0"/>
      <w:jc w:val="center"/>
      <w:outlineLvl w:val="1"/>
    </w:pPr>
    <w:rPr>
      <w:color w:val="auto"/>
      <w:sz w:val="27"/>
      <w:szCs w:val="27"/>
    </w:rPr>
  </w:style>
  <w:style w:type="character" w:customStyle="1" w:styleId="30">
    <w:name w:val="Заголовок 3 Знак"/>
    <w:link w:val="3"/>
    <w:rsid w:val="00D2118E"/>
    <w:rPr>
      <w:rFonts w:ascii="Calibri Light" w:eastAsia="Times New Roman" w:hAnsi="Calibri Light" w:cs="Times New Roman"/>
      <w:b/>
      <w:bCs/>
      <w:color w:val="000000"/>
      <w:sz w:val="26"/>
      <w:szCs w:val="26"/>
    </w:rPr>
  </w:style>
  <w:style w:type="table" w:styleId="aff1">
    <w:name w:val="Table Grid"/>
    <w:basedOn w:val="a1"/>
    <w:uiPriority w:val="39"/>
    <w:locked/>
    <w:rsid w:val="00D211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rmal (Web)"/>
    <w:basedOn w:val="a"/>
    <w:uiPriority w:val="99"/>
    <w:unhideWhenUsed/>
    <w:rsid w:val="004E5743"/>
    <w:pPr>
      <w:spacing w:before="100" w:beforeAutospacing="1" w:after="100" w:afterAutospacing="1" w:line="240" w:lineRule="auto"/>
      <w:ind w:firstLine="0"/>
    </w:pPr>
    <w:rPr>
      <w:color w:val="auto"/>
      <w:sz w:val="24"/>
      <w:szCs w:val="24"/>
    </w:rPr>
  </w:style>
  <w:style w:type="character" w:customStyle="1" w:styleId="apple-converted-space">
    <w:name w:val="apple-converted-space"/>
    <w:basedOn w:val="a0"/>
    <w:rsid w:val="004E5743"/>
  </w:style>
  <w:style w:type="character" w:styleId="aff3">
    <w:name w:val="Hyperlink"/>
    <w:uiPriority w:val="99"/>
    <w:semiHidden/>
    <w:unhideWhenUsed/>
    <w:rsid w:val="004E5743"/>
    <w:rPr>
      <w:color w:val="0000FF"/>
      <w:u w:val="single"/>
    </w:rPr>
  </w:style>
  <w:style w:type="character" w:customStyle="1" w:styleId="11">
    <w:name w:val="Основной текст Знак1"/>
    <w:basedOn w:val="a0"/>
    <w:rsid w:val="00781FE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0711669">
      <w:bodyDiv w:val="1"/>
      <w:marLeft w:val="0"/>
      <w:marRight w:val="0"/>
      <w:marTop w:val="0"/>
      <w:marBottom w:val="0"/>
      <w:divBdr>
        <w:top w:val="none" w:sz="0" w:space="0" w:color="auto"/>
        <w:left w:val="none" w:sz="0" w:space="0" w:color="auto"/>
        <w:bottom w:val="none" w:sz="0" w:space="0" w:color="auto"/>
        <w:right w:val="none" w:sz="0" w:space="0" w:color="auto"/>
      </w:divBdr>
    </w:div>
    <w:div w:id="1007099949">
      <w:bodyDiv w:val="1"/>
      <w:marLeft w:val="0"/>
      <w:marRight w:val="0"/>
      <w:marTop w:val="0"/>
      <w:marBottom w:val="0"/>
      <w:divBdr>
        <w:top w:val="none" w:sz="0" w:space="0" w:color="auto"/>
        <w:left w:val="none" w:sz="0" w:space="0" w:color="auto"/>
        <w:bottom w:val="none" w:sz="0" w:space="0" w:color="auto"/>
        <w:right w:val="none" w:sz="0" w:space="0" w:color="auto"/>
      </w:divBdr>
    </w:div>
    <w:div w:id="13421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65BF-B74B-4775-967A-71EB059B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3085</Words>
  <Characters>17588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vt:lpstr>
    </vt:vector>
  </TitlesOfParts>
  <Company>mf</Company>
  <LinksUpToDate>false</LinksUpToDate>
  <CharactersWithSpaces>20632</CharactersWithSpaces>
  <SharedDoc>false</SharedDoc>
  <HLinks>
    <vt:vector size="42" baseType="variant">
      <vt:variant>
        <vt:i4>7274594</vt:i4>
      </vt:variant>
      <vt:variant>
        <vt:i4>18</vt:i4>
      </vt:variant>
      <vt:variant>
        <vt:i4>0</vt:i4>
      </vt:variant>
      <vt:variant>
        <vt:i4>5</vt:i4>
      </vt:variant>
      <vt:variant>
        <vt:lpwstr>http://www.krgadm.ru/regulatory/10302/</vt:lpwstr>
      </vt:variant>
      <vt:variant>
        <vt:lpwstr>P169</vt:lpwstr>
      </vt:variant>
      <vt:variant>
        <vt:i4>6488172</vt:i4>
      </vt:variant>
      <vt:variant>
        <vt:i4>15</vt:i4>
      </vt:variant>
      <vt:variant>
        <vt:i4>0</vt:i4>
      </vt:variant>
      <vt:variant>
        <vt:i4>5</vt:i4>
      </vt:variant>
      <vt:variant>
        <vt:lpwstr>http://www.krgadm.ru/regulatory/10302/</vt:lpwstr>
      </vt:variant>
      <vt:variant>
        <vt:lpwstr>P387</vt:lpwstr>
      </vt:variant>
      <vt:variant>
        <vt:i4>7274594</vt:i4>
      </vt:variant>
      <vt:variant>
        <vt:i4>12</vt:i4>
      </vt:variant>
      <vt:variant>
        <vt:i4>0</vt:i4>
      </vt:variant>
      <vt:variant>
        <vt:i4>5</vt:i4>
      </vt:variant>
      <vt:variant>
        <vt:lpwstr>http://www.krgadm.ru/regulatory/10302/</vt:lpwstr>
      </vt:variant>
      <vt:variant>
        <vt:lpwstr>P169</vt:lpwstr>
      </vt:variant>
      <vt:variant>
        <vt:i4>6357094</vt:i4>
      </vt:variant>
      <vt:variant>
        <vt:i4>9</vt:i4>
      </vt:variant>
      <vt:variant>
        <vt:i4>0</vt:i4>
      </vt:variant>
      <vt:variant>
        <vt:i4>5</vt:i4>
      </vt:variant>
      <vt:variant>
        <vt:lpwstr>http://www.krgadm.ru/regulatory/10302/</vt:lpwstr>
      </vt:variant>
      <vt:variant>
        <vt:lpwstr>P127</vt:lpwstr>
      </vt:variant>
      <vt:variant>
        <vt:i4>5374036</vt:i4>
      </vt:variant>
      <vt:variant>
        <vt:i4>6</vt:i4>
      </vt:variant>
      <vt:variant>
        <vt:i4>0</vt:i4>
      </vt:variant>
      <vt:variant>
        <vt:i4>5</vt:i4>
      </vt:variant>
      <vt:variant>
        <vt:lpwstr>http://www.krgadm.ru/regulatory/10302/</vt:lpwstr>
      </vt:variant>
      <vt:variant>
        <vt:lpwstr>P52</vt:lpwstr>
      </vt:variant>
      <vt:variant>
        <vt:i4>2424931</vt:i4>
      </vt:variant>
      <vt:variant>
        <vt:i4>3</vt:i4>
      </vt:variant>
      <vt:variant>
        <vt:i4>0</vt:i4>
      </vt:variant>
      <vt:variant>
        <vt:i4>5</vt:i4>
      </vt:variant>
      <vt:variant>
        <vt:lpwstr>consultantplus://offline/ref=2C49C0892EB991BEA2AF82137153503A50E0489ED7B54036B28C546C4BE5D00A6376B4B0110AC75D7DEC90E6EB3AD076EE8260B2DCD6BAdAH</vt:lpwstr>
      </vt:variant>
      <vt:variant>
        <vt:lpwstr/>
      </vt:variant>
      <vt:variant>
        <vt:i4>2424928</vt:i4>
      </vt:variant>
      <vt:variant>
        <vt:i4>0</vt:i4>
      </vt:variant>
      <vt:variant>
        <vt:i4>0</vt:i4>
      </vt:variant>
      <vt:variant>
        <vt:i4>5</vt:i4>
      </vt:variant>
      <vt:variant>
        <vt:lpwstr>consultantplus://offline/ref=2C49C0892EB991BEA2AF82137153503A50E0489ED7B54036B28C546C4BE5D00A6376B4B1110DC05D7DEC90E6EB3AD076EE8260B2DCD6BAdAH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dc:title>
  <dc:creator>0666</dc:creator>
  <cp:lastModifiedBy>GARTMAN</cp:lastModifiedBy>
  <cp:revision>2</cp:revision>
  <cp:lastPrinted>2020-06-22T11:38:00Z</cp:lastPrinted>
  <dcterms:created xsi:type="dcterms:W3CDTF">2020-07-30T11:31:00Z</dcterms:created>
  <dcterms:modified xsi:type="dcterms:W3CDTF">2020-07-30T11:31:00Z</dcterms:modified>
</cp:coreProperties>
</file>