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F76FA" w:rsidRDefault="00C31095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</w:t>
      </w:r>
      <w:r w:rsidR="009B611D">
        <w:rPr>
          <w:sz w:val="28"/>
          <w:szCs w:val="28"/>
        </w:rPr>
        <w:t>-п</w:t>
      </w:r>
      <w:bookmarkStart w:id="0" w:name="_GoBack"/>
      <w:bookmarkEnd w:id="0"/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C31095" w:rsidRDefault="008148EC" w:rsidP="00445C0B">
      <w:pPr>
        <w:jc w:val="center"/>
        <w:rPr>
          <w:sz w:val="28"/>
          <w:szCs w:val="28"/>
        </w:rPr>
      </w:pPr>
      <w:r w:rsidRPr="00C31095">
        <w:rPr>
          <w:sz w:val="28"/>
          <w:szCs w:val="28"/>
        </w:rPr>
        <w:t>О присвоении почтового адреса</w:t>
      </w:r>
      <w:r w:rsidR="00704C00" w:rsidRPr="00C31095">
        <w:rPr>
          <w:sz w:val="28"/>
          <w:szCs w:val="28"/>
        </w:rPr>
        <w:t xml:space="preserve"> земельным участкам и строениям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8148EC" w:rsidRDefault="00704C00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селе </w:t>
      </w:r>
      <w:r w:rsidR="00C31095">
        <w:rPr>
          <w:sz w:val="28"/>
          <w:szCs w:val="28"/>
        </w:rPr>
        <w:t>Блюменталь</w:t>
      </w:r>
      <w:r>
        <w:rPr>
          <w:sz w:val="28"/>
          <w:szCs w:val="28"/>
        </w:rPr>
        <w:t>, в частности, земельным участкам, на которых расположены здания и сооружения присвоить следующие почтовые адреса, соответственно:</w:t>
      </w:r>
    </w:p>
    <w:p w:rsidR="00C31095" w:rsidRDefault="00C31095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 Контора отделения – ул. Молодежная, 8</w:t>
      </w:r>
    </w:p>
    <w:p w:rsidR="00EF76FA" w:rsidRPr="00EF76FA" w:rsidRDefault="00EF76FA" w:rsidP="00EF76FA">
      <w:pPr>
        <w:pStyle w:val="a3"/>
        <w:jc w:val="both"/>
        <w:rPr>
          <w:sz w:val="28"/>
          <w:szCs w:val="28"/>
        </w:rPr>
      </w:pPr>
      <w:r w:rsidRPr="00EF76FA">
        <w:rPr>
          <w:sz w:val="28"/>
          <w:szCs w:val="28"/>
        </w:rPr>
        <w:t xml:space="preserve">- </w:t>
      </w:r>
      <w:r w:rsidR="00C31095">
        <w:rPr>
          <w:sz w:val="28"/>
          <w:szCs w:val="28"/>
        </w:rPr>
        <w:t>Столовая – ул. Молодежная, 10</w:t>
      </w:r>
      <w:r w:rsidRPr="00EF76FA">
        <w:rPr>
          <w:sz w:val="28"/>
          <w:szCs w:val="28"/>
        </w:rPr>
        <w:t>;</w:t>
      </w:r>
    </w:p>
    <w:p w:rsidR="00EF76FA" w:rsidRDefault="008148EC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095">
        <w:rPr>
          <w:sz w:val="28"/>
          <w:szCs w:val="28"/>
        </w:rPr>
        <w:t>Баня – ул. Молодежная, 10 «а»;</w:t>
      </w:r>
    </w:p>
    <w:p w:rsidR="00C31095" w:rsidRDefault="00C31095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Склад – ул. Молодежная, 10 «б»;</w:t>
      </w:r>
    </w:p>
    <w:p w:rsidR="00C31095" w:rsidRDefault="00C31095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газовой котельной – ул. Молодежная, 12 «а»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Государственному унитарному предприятию Оренбургской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области «Облтехинвентаризация», филиалу ФБУ «Кадастровая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палата» по Оренбургской области, Управлению Федеральной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службы государственной регистрации кадастра и картографии по </w:t>
      </w:r>
    </w:p>
    <w:p w:rsidR="00445C0B" w:rsidRDefault="00445C0B" w:rsidP="00445C0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Оренбургской области, </w:t>
      </w:r>
      <w:r w:rsidR="00704C00">
        <w:rPr>
          <w:sz w:val="28"/>
          <w:szCs w:val="28"/>
        </w:rPr>
        <w:t xml:space="preserve"> ЗАО «Ключевское», </w:t>
      </w:r>
      <w:r>
        <w:rPr>
          <w:sz w:val="28"/>
          <w:szCs w:val="28"/>
        </w:rPr>
        <w:t>в дело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1D"/>
    <w:rsid w:val="009B616E"/>
    <w:rsid w:val="00A27349"/>
    <w:rsid w:val="00AB085D"/>
    <w:rsid w:val="00AE1AFA"/>
    <w:rsid w:val="00AF65B1"/>
    <w:rsid w:val="00B04684"/>
    <w:rsid w:val="00B41611"/>
    <w:rsid w:val="00B55497"/>
    <w:rsid w:val="00BA116E"/>
    <w:rsid w:val="00BD46F0"/>
    <w:rsid w:val="00C31095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2017-01-12T03:53:00Z</cp:lastPrinted>
  <dcterms:created xsi:type="dcterms:W3CDTF">2017-01-12T03:54:00Z</dcterms:created>
  <dcterms:modified xsi:type="dcterms:W3CDTF">2017-01-31T07:36:00Z</dcterms:modified>
</cp:coreProperties>
</file>